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11" w:rsidRDefault="002038C5" w:rsidP="00DD7711">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16007631" wp14:editId="2AC2E3E2">
            <wp:simplePos x="0" y="0"/>
            <wp:positionH relativeFrom="column">
              <wp:posOffset>3227070</wp:posOffset>
            </wp:positionH>
            <wp:positionV relativeFrom="paragraph">
              <wp:posOffset>-595630</wp:posOffset>
            </wp:positionV>
            <wp:extent cx="2876550" cy="704850"/>
            <wp:effectExtent l="0" t="0" r="0" b="0"/>
            <wp:wrapTight wrapText="bothSides">
              <wp:wrapPolygon edited="0">
                <wp:start x="0" y="0"/>
                <wp:lineTo x="0" y="21016"/>
                <wp:lineTo x="21457" y="21016"/>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711" w:rsidRDefault="00DD7711" w:rsidP="00DD7711">
      <w:pPr>
        <w:rPr>
          <w:rFonts w:ascii="Arial" w:hAnsi="Arial" w:cs="Arial"/>
          <w:sz w:val="24"/>
          <w:szCs w:val="24"/>
        </w:rPr>
      </w:pPr>
    </w:p>
    <w:p w:rsidR="00DD7711" w:rsidRDefault="00DD7711" w:rsidP="00DD7711">
      <w:pPr>
        <w:rPr>
          <w:rFonts w:ascii="Arial" w:hAnsi="Arial" w:cs="Arial"/>
          <w:sz w:val="24"/>
          <w:szCs w:val="24"/>
        </w:rPr>
      </w:pPr>
    </w:p>
    <w:p w:rsidR="00417BDA" w:rsidRDefault="00417BDA" w:rsidP="00DD7711">
      <w:pPr>
        <w:rPr>
          <w:rFonts w:ascii="Arial" w:hAnsi="Arial" w:cs="Arial"/>
          <w:sz w:val="24"/>
          <w:szCs w:val="24"/>
        </w:rPr>
      </w:pPr>
    </w:p>
    <w:p w:rsidR="00DD7711" w:rsidRPr="00291A3E" w:rsidRDefault="00291A3E" w:rsidP="00DD7711">
      <w:pPr>
        <w:jc w:val="center"/>
        <w:rPr>
          <w:rFonts w:ascii="Arial" w:hAnsi="Arial" w:cs="Arial"/>
          <w:b/>
          <w:sz w:val="28"/>
          <w:szCs w:val="28"/>
        </w:rPr>
      </w:pPr>
      <w:r w:rsidRPr="00291A3E">
        <w:rPr>
          <w:rFonts w:ascii="Arial" w:hAnsi="Arial" w:cs="Arial"/>
          <w:b/>
          <w:sz w:val="28"/>
          <w:szCs w:val="28"/>
        </w:rPr>
        <w:t>Ear Irrigation</w:t>
      </w:r>
      <w:r w:rsidR="00037FFB">
        <w:rPr>
          <w:rFonts w:ascii="Arial" w:hAnsi="Arial" w:cs="Arial"/>
          <w:b/>
          <w:sz w:val="28"/>
          <w:szCs w:val="28"/>
        </w:rPr>
        <w:t xml:space="preserve"> Guideline</w:t>
      </w:r>
    </w:p>
    <w:p w:rsidR="009229E7" w:rsidRDefault="009229E7" w:rsidP="009229E7">
      <w:pPr>
        <w:rPr>
          <w:rFonts w:ascii="Arial" w:hAnsi="Arial"/>
          <w:sz w:val="24"/>
          <w:szCs w:val="24"/>
        </w:rPr>
      </w:pPr>
    </w:p>
    <w:p w:rsidR="00417BDA" w:rsidRDefault="00417BDA" w:rsidP="009229E7">
      <w:pPr>
        <w:rPr>
          <w:rFonts w:ascii="Arial" w:hAnsi="Arial"/>
          <w:sz w:val="24"/>
          <w:szCs w:val="24"/>
        </w:rPr>
      </w:pPr>
    </w:p>
    <w:p w:rsidR="00DA4096" w:rsidRPr="00DA4096" w:rsidRDefault="00DA4096" w:rsidP="009229E7">
      <w:pPr>
        <w:rPr>
          <w:rFonts w:ascii="Arial" w:hAnsi="Arial"/>
          <w:sz w:val="24"/>
          <w:szCs w:val="24"/>
        </w:rPr>
      </w:pPr>
    </w:p>
    <w:p w:rsidR="00DD7711" w:rsidRPr="00DA4096" w:rsidRDefault="00DD7711" w:rsidP="0033732A">
      <w:pPr>
        <w:autoSpaceDE w:val="0"/>
        <w:autoSpaceDN w:val="0"/>
        <w:adjustRightInd w:val="0"/>
        <w:rPr>
          <w:rFonts w:ascii="Arial" w:hAnsi="Arial"/>
          <w:b/>
          <w:sz w:val="24"/>
          <w:szCs w:val="24"/>
        </w:rPr>
      </w:pPr>
      <w:r w:rsidRPr="00DA4096">
        <w:rPr>
          <w:rFonts w:ascii="Arial" w:hAnsi="Arial"/>
          <w:b/>
          <w:sz w:val="24"/>
          <w:szCs w:val="24"/>
        </w:rPr>
        <w:t>INTRODUCTION</w:t>
      </w:r>
    </w:p>
    <w:p w:rsidR="00DD7711" w:rsidRPr="00DA4096" w:rsidRDefault="00DD7711" w:rsidP="00DD7711">
      <w:pPr>
        <w:autoSpaceDE w:val="0"/>
        <w:autoSpaceDN w:val="0"/>
        <w:adjustRightInd w:val="0"/>
        <w:ind w:left="900"/>
        <w:rPr>
          <w:rFonts w:ascii="Arial" w:hAnsi="Arial"/>
          <w:sz w:val="24"/>
          <w:szCs w:val="24"/>
        </w:rPr>
      </w:pPr>
    </w:p>
    <w:p w:rsidR="009D5D4B" w:rsidRPr="009D5D4B" w:rsidRDefault="009D5D4B" w:rsidP="00DA4096">
      <w:pPr>
        <w:pStyle w:val="Heading1"/>
        <w:jc w:val="left"/>
        <w:rPr>
          <w:rFonts w:cs="Arial"/>
          <w:b/>
          <w:sz w:val="22"/>
          <w:szCs w:val="22"/>
        </w:rPr>
      </w:pPr>
      <w:r w:rsidRPr="009D5D4B">
        <w:rPr>
          <w:rFonts w:cs="Arial"/>
          <w:b/>
          <w:sz w:val="22"/>
          <w:szCs w:val="22"/>
        </w:rPr>
        <w:t>CERUMEN MANAGEMENT</w:t>
      </w:r>
    </w:p>
    <w:p w:rsidR="00DA4096" w:rsidRPr="00C32026" w:rsidRDefault="00DA4096" w:rsidP="009D5D4B">
      <w:pPr>
        <w:rPr>
          <w:rFonts w:ascii="Arial" w:hAnsi="Arial" w:cs="Arial"/>
          <w:sz w:val="22"/>
          <w:szCs w:val="22"/>
        </w:rPr>
      </w:pPr>
    </w:p>
    <w:p w:rsidR="009D5D4B" w:rsidRPr="009770B0" w:rsidRDefault="009D5D4B" w:rsidP="009D5D4B">
      <w:pPr>
        <w:widowControl w:val="0"/>
        <w:spacing w:line="360" w:lineRule="auto"/>
        <w:jc w:val="both"/>
        <w:rPr>
          <w:rFonts w:ascii="Arial" w:hAnsi="Arial" w:cs="Arial"/>
          <w:sz w:val="22"/>
          <w:szCs w:val="22"/>
        </w:rPr>
      </w:pPr>
      <w:r w:rsidRPr="009770B0">
        <w:rPr>
          <w:rFonts w:ascii="Arial" w:hAnsi="Arial" w:cs="Arial"/>
          <w:sz w:val="22"/>
          <w:szCs w:val="22"/>
        </w:rPr>
        <w:t xml:space="preserve">Cerumen, or wax as it is commonly known, is a normal secretion of the ceruminous glands in the outer meatus.  It is slightly acidic, giving bactericidal qualities in both its wet, sticky form (as secreted by Caucasians and African-Caribbeans) or dry, flaky form (as, for example, secreted by S.E. Asian people).  In addition to epithelial migration, jaw movement assists the movement of wax to the entrance of the External Auditory Meatus (EAM) where it emerges onto the skin.  A small amount of wax is normally found in the EAM and its absence may be a sign that dry skin conditions, infection or excessive cleaning have interfered with the normal production of wax.  It is only when there is an accumulation of wax that removal may be necessary.  A build-up of wax is more likely to occur in older adults and patients with learning difficulties, hearing aid users, people who insert implements into the ear or have a narrow EAM. A build-up of wax may also occur as a result of anxiety, stress and dietary or hereditary factors.  Excessive wax should be removed before it becomes impacted, which can give rise to tinnitus, hearing loss, vertigo, pain and discharge.  </w:t>
      </w:r>
    </w:p>
    <w:p w:rsidR="00741C99" w:rsidRPr="00741C99" w:rsidRDefault="00741C99" w:rsidP="009D5D4B">
      <w:pPr>
        <w:widowControl w:val="0"/>
        <w:spacing w:line="360" w:lineRule="auto"/>
        <w:jc w:val="both"/>
        <w:rPr>
          <w:rFonts w:ascii="Arial" w:hAnsi="Arial" w:cs="Arial"/>
          <w:sz w:val="16"/>
          <w:szCs w:val="16"/>
        </w:rPr>
      </w:pPr>
    </w:p>
    <w:p w:rsidR="00DA4096" w:rsidRDefault="009D5D4B" w:rsidP="009D5D4B">
      <w:pPr>
        <w:widowControl w:val="0"/>
        <w:spacing w:line="360" w:lineRule="auto"/>
        <w:jc w:val="both"/>
        <w:rPr>
          <w:rFonts w:ascii="Arial" w:hAnsi="Arial" w:cs="Arial"/>
          <w:sz w:val="22"/>
          <w:szCs w:val="22"/>
        </w:rPr>
      </w:pPr>
      <w:r w:rsidRPr="009770B0">
        <w:rPr>
          <w:rFonts w:ascii="Arial" w:hAnsi="Arial" w:cs="Arial"/>
          <w:sz w:val="22"/>
          <w:szCs w:val="22"/>
        </w:rPr>
        <w:t xml:space="preserve">The experienced practitioner can use his or her clinical judgement on the best method for wax management and removal.  Olive oil may be advised in favour of other cerumenolytics. The practitioner may decide that extended use of olive oil is preferable to wax removal </w:t>
      </w:r>
    </w:p>
    <w:p w:rsidR="009D5D4B" w:rsidRPr="009770B0" w:rsidRDefault="009D5D4B" w:rsidP="00DA4096">
      <w:pPr>
        <w:widowControl w:val="0"/>
        <w:jc w:val="both"/>
        <w:rPr>
          <w:rFonts w:ascii="Arial" w:hAnsi="Arial" w:cs="Arial"/>
          <w:sz w:val="22"/>
          <w:szCs w:val="22"/>
        </w:rPr>
      </w:pPr>
      <w:r w:rsidRPr="009770B0">
        <w:rPr>
          <w:rFonts w:ascii="Arial" w:hAnsi="Arial" w:cs="Arial"/>
          <w:sz w:val="22"/>
          <w:szCs w:val="22"/>
        </w:rPr>
        <w:t>procedures.</w:t>
      </w:r>
    </w:p>
    <w:p w:rsidR="009D5D4B" w:rsidRPr="00C32026" w:rsidRDefault="009D5D4B" w:rsidP="009D5D4B">
      <w:pPr>
        <w:widowControl w:val="0"/>
        <w:spacing w:line="360" w:lineRule="auto"/>
        <w:jc w:val="both"/>
        <w:rPr>
          <w:rFonts w:ascii="Arial" w:hAnsi="Arial" w:cs="Arial"/>
          <w:sz w:val="22"/>
          <w:szCs w:val="22"/>
        </w:rPr>
      </w:pPr>
    </w:p>
    <w:p w:rsidR="009D5D4B" w:rsidRPr="009770B0" w:rsidRDefault="009D5D4B" w:rsidP="009D5D4B">
      <w:pPr>
        <w:widowControl w:val="0"/>
        <w:spacing w:line="360" w:lineRule="auto"/>
        <w:jc w:val="both"/>
        <w:rPr>
          <w:rFonts w:ascii="Arial" w:hAnsi="Arial" w:cs="Arial"/>
          <w:sz w:val="22"/>
          <w:szCs w:val="22"/>
        </w:rPr>
      </w:pPr>
      <w:r w:rsidRPr="009770B0">
        <w:rPr>
          <w:rFonts w:ascii="Arial" w:hAnsi="Arial" w:cs="Arial"/>
          <w:sz w:val="22"/>
          <w:szCs w:val="22"/>
        </w:rPr>
        <w:t>These recommendations have been developed to assist practitioners in gaining experience and knowledge in the provision of ear care.  They do not replace the need for education, recognised training and supervision in order to perform these procedures.</w:t>
      </w:r>
    </w:p>
    <w:p w:rsidR="009D5D4B" w:rsidRDefault="009D5D4B" w:rsidP="009D5D4B">
      <w:pPr>
        <w:rPr>
          <w:rFonts w:ascii="Arial" w:hAnsi="Arial" w:cs="Arial"/>
          <w:sz w:val="24"/>
          <w:szCs w:val="24"/>
        </w:rPr>
      </w:pPr>
    </w:p>
    <w:p w:rsidR="00CE3C6B" w:rsidRPr="00DA4096" w:rsidRDefault="00CE3C6B" w:rsidP="009D5D4B">
      <w:pPr>
        <w:rPr>
          <w:rFonts w:ascii="Arial" w:hAnsi="Arial" w:cs="Arial"/>
          <w:sz w:val="24"/>
          <w:szCs w:val="24"/>
        </w:rPr>
      </w:pPr>
    </w:p>
    <w:p w:rsidR="00DA4096" w:rsidRPr="00DA4096" w:rsidRDefault="00EE0230" w:rsidP="00DA4096">
      <w:pPr>
        <w:widowControl w:val="0"/>
        <w:jc w:val="both"/>
        <w:rPr>
          <w:rFonts w:ascii="Arial" w:hAnsi="Arial" w:cs="Arial"/>
          <w:sz w:val="22"/>
          <w:szCs w:val="22"/>
        </w:rPr>
      </w:pPr>
      <w:r>
        <w:rPr>
          <w:rFonts w:ascii="Arial" w:hAnsi="Arial"/>
          <w:b/>
          <w:sz w:val="22"/>
          <w:szCs w:val="22"/>
        </w:rPr>
        <w:t>EVIDENCE</w:t>
      </w:r>
      <w:r w:rsidR="00DD7711" w:rsidRPr="002038C5">
        <w:rPr>
          <w:rFonts w:ascii="Arial" w:hAnsi="Arial"/>
          <w:b/>
          <w:sz w:val="22"/>
          <w:szCs w:val="22"/>
        </w:rPr>
        <w:br/>
      </w:r>
    </w:p>
    <w:p w:rsidR="00291A3E" w:rsidRPr="002038C5" w:rsidRDefault="00291A3E" w:rsidP="00291A3E">
      <w:pPr>
        <w:widowControl w:val="0"/>
        <w:spacing w:line="360" w:lineRule="auto"/>
        <w:jc w:val="both"/>
        <w:rPr>
          <w:rFonts w:ascii="Arial" w:hAnsi="Arial" w:cs="Arial"/>
          <w:sz w:val="22"/>
          <w:szCs w:val="22"/>
        </w:rPr>
      </w:pPr>
      <w:r w:rsidRPr="002038C5">
        <w:rPr>
          <w:rFonts w:ascii="Arial" w:hAnsi="Arial" w:cs="Arial"/>
          <w:sz w:val="22"/>
          <w:szCs w:val="22"/>
        </w:rPr>
        <w:t>In order to reduce litigation in ear irrigation and provide the patient with effective and safer ear care this document was originally produced by the ‘Action On ENT’ Steering Board (2002) and endorsed by the Royal College of General Practitioners, The Royal College of Nursing, The Primary Ear Care Centre and the Medical Devices Agency. It has subsequently been revised by the Primary Ear Care Trainers (201</w:t>
      </w:r>
      <w:r w:rsidR="00F63C5D">
        <w:rPr>
          <w:rFonts w:ascii="Arial" w:hAnsi="Arial" w:cs="Arial"/>
          <w:sz w:val="22"/>
          <w:szCs w:val="22"/>
        </w:rPr>
        <w:t>7</w:t>
      </w:r>
      <w:r w:rsidRPr="002038C5">
        <w:rPr>
          <w:rFonts w:ascii="Arial" w:hAnsi="Arial" w:cs="Arial"/>
          <w:sz w:val="22"/>
          <w:szCs w:val="22"/>
        </w:rPr>
        <w:t xml:space="preserve">). </w:t>
      </w:r>
    </w:p>
    <w:p w:rsidR="00DD7711" w:rsidRDefault="00DD7711" w:rsidP="00EE0230">
      <w:pPr>
        <w:autoSpaceDE w:val="0"/>
        <w:autoSpaceDN w:val="0"/>
        <w:adjustRightInd w:val="0"/>
        <w:rPr>
          <w:rFonts w:ascii="Arial" w:hAnsi="Arial"/>
          <w:sz w:val="24"/>
          <w:szCs w:val="24"/>
        </w:rPr>
      </w:pPr>
    </w:p>
    <w:p w:rsidR="00C32026" w:rsidRDefault="00C32026" w:rsidP="00EE0230">
      <w:pPr>
        <w:autoSpaceDE w:val="0"/>
        <w:autoSpaceDN w:val="0"/>
        <w:adjustRightInd w:val="0"/>
        <w:rPr>
          <w:rFonts w:ascii="Arial" w:hAnsi="Arial"/>
          <w:sz w:val="24"/>
          <w:szCs w:val="24"/>
        </w:rPr>
      </w:pPr>
    </w:p>
    <w:p w:rsidR="00C32026" w:rsidRDefault="00C32026" w:rsidP="00EE0230">
      <w:pPr>
        <w:autoSpaceDE w:val="0"/>
        <w:autoSpaceDN w:val="0"/>
        <w:adjustRightInd w:val="0"/>
        <w:rPr>
          <w:rFonts w:ascii="Arial" w:hAnsi="Arial"/>
          <w:sz w:val="24"/>
          <w:szCs w:val="24"/>
        </w:rPr>
      </w:pPr>
    </w:p>
    <w:p w:rsidR="00C32026" w:rsidRPr="00417BDA" w:rsidRDefault="00417BDA" w:rsidP="00417BDA">
      <w:pPr>
        <w:autoSpaceDE w:val="0"/>
        <w:autoSpaceDN w:val="0"/>
        <w:adjustRightInd w:val="0"/>
        <w:jc w:val="center"/>
        <w:rPr>
          <w:rFonts w:ascii="Arial" w:hAnsi="Arial"/>
        </w:rPr>
      </w:pPr>
      <w:r>
        <w:rPr>
          <w:rFonts w:ascii="Arial" w:hAnsi="Arial"/>
        </w:rPr>
        <w:t>15</w:t>
      </w:r>
    </w:p>
    <w:p w:rsidR="00DA4096" w:rsidRDefault="00DD7711" w:rsidP="00DA4096">
      <w:pPr>
        <w:pStyle w:val="BodyText2"/>
        <w:widowControl w:val="0"/>
        <w:rPr>
          <w:sz w:val="22"/>
          <w:szCs w:val="22"/>
        </w:rPr>
      </w:pPr>
      <w:r w:rsidRPr="00DA4096">
        <w:rPr>
          <w:b/>
          <w:sz w:val="22"/>
          <w:szCs w:val="22"/>
        </w:rPr>
        <w:lastRenderedPageBreak/>
        <w:t>PURPOSE</w:t>
      </w:r>
      <w:r w:rsidRPr="00DA4096">
        <w:rPr>
          <w:sz w:val="22"/>
          <w:szCs w:val="22"/>
        </w:rPr>
        <w:br/>
      </w:r>
    </w:p>
    <w:p w:rsidR="00291A3E" w:rsidRPr="00D06607" w:rsidRDefault="00291A3E" w:rsidP="00741C99">
      <w:pPr>
        <w:pStyle w:val="BodyText2"/>
        <w:widowControl w:val="0"/>
        <w:numPr>
          <w:ilvl w:val="0"/>
          <w:numId w:val="14"/>
        </w:numPr>
        <w:spacing w:line="360" w:lineRule="auto"/>
        <w:ind w:left="284" w:hanging="284"/>
        <w:rPr>
          <w:sz w:val="22"/>
          <w:szCs w:val="22"/>
        </w:rPr>
      </w:pPr>
      <w:r w:rsidRPr="00D06607">
        <w:rPr>
          <w:sz w:val="22"/>
          <w:szCs w:val="22"/>
        </w:rPr>
        <w:t>Correctly treat otitis externa where the meatus is obscured by debris</w:t>
      </w:r>
    </w:p>
    <w:p w:rsidR="00291A3E" w:rsidRPr="00741C99" w:rsidRDefault="00291A3E" w:rsidP="00741C99">
      <w:pPr>
        <w:pStyle w:val="ListParagraph"/>
        <w:widowControl w:val="0"/>
        <w:numPr>
          <w:ilvl w:val="0"/>
          <w:numId w:val="14"/>
        </w:numPr>
        <w:spacing w:line="360" w:lineRule="auto"/>
        <w:ind w:left="284" w:hanging="284"/>
        <w:jc w:val="both"/>
        <w:rPr>
          <w:rFonts w:ascii="Arial" w:hAnsi="Arial" w:cs="Arial"/>
          <w:sz w:val="22"/>
          <w:szCs w:val="22"/>
        </w:rPr>
      </w:pPr>
      <w:r w:rsidRPr="00741C99">
        <w:rPr>
          <w:rFonts w:ascii="Arial" w:hAnsi="Arial" w:cs="Arial"/>
          <w:sz w:val="22"/>
          <w:szCs w:val="22"/>
        </w:rPr>
        <w:t>Improve conduction of sound to the tympanic membrane when it is blocked by wax</w:t>
      </w:r>
    </w:p>
    <w:p w:rsidR="00291A3E" w:rsidRPr="00741C99" w:rsidRDefault="00291A3E" w:rsidP="00741C99">
      <w:pPr>
        <w:pStyle w:val="ListParagraph"/>
        <w:widowControl w:val="0"/>
        <w:numPr>
          <w:ilvl w:val="0"/>
          <w:numId w:val="14"/>
        </w:numPr>
        <w:spacing w:line="360" w:lineRule="auto"/>
        <w:ind w:left="284" w:hanging="284"/>
        <w:jc w:val="both"/>
        <w:rPr>
          <w:rFonts w:ascii="Arial" w:hAnsi="Arial" w:cs="Arial"/>
          <w:sz w:val="22"/>
          <w:szCs w:val="22"/>
        </w:rPr>
      </w:pPr>
      <w:r w:rsidRPr="00741C99">
        <w:rPr>
          <w:rFonts w:ascii="Arial" w:hAnsi="Arial" w:cs="Arial"/>
          <w:sz w:val="22"/>
          <w:szCs w:val="22"/>
        </w:rPr>
        <w:t>Remove discharge, keratin or debris to allow examination of the EAM and the tympanic membrane</w:t>
      </w:r>
    </w:p>
    <w:p w:rsidR="00291A3E" w:rsidRPr="00741C99" w:rsidRDefault="00291A3E" w:rsidP="00741C99">
      <w:pPr>
        <w:pStyle w:val="ListParagraph"/>
        <w:widowControl w:val="0"/>
        <w:numPr>
          <w:ilvl w:val="0"/>
          <w:numId w:val="14"/>
        </w:numPr>
        <w:spacing w:line="360" w:lineRule="auto"/>
        <w:ind w:left="284" w:hanging="284"/>
        <w:jc w:val="both"/>
        <w:rPr>
          <w:rFonts w:ascii="Arial" w:hAnsi="Arial" w:cs="Arial"/>
          <w:sz w:val="22"/>
          <w:szCs w:val="22"/>
        </w:rPr>
      </w:pPr>
      <w:r w:rsidRPr="00741C99">
        <w:rPr>
          <w:rFonts w:ascii="Arial" w:hAnsi="Arial" w:cs="Arial"/>
          <w:sz w:val="22"/>
          <w:szCs w:val="22"/>
        </w:rPr>
        <w:t>Remove wax in order to facilitate hearing aid mould impressions</w:t>
      </w:r>
    </w:p>
    <w:p w:rsidR="00291A3E" w:rsidRPr="00741C99" w:rsidRDefault="00291A3E" w:rsidP="00741C99">
      <w:pPr>
        <w:pStyle w:val="ListParagraph"/>
        <w:widowControl w:val="0"/>
        <w:numPr>
          <w:ilvl w:val="0"/>
          <w:numId w:val="14"/>
        </w:numPr>
        <w:spacing w:line="360" w:lineRule="auto"/>
        <w:ind w:left="284" w:hanging="284"/>
        <w:jc w:val="both"/>
        <w:rPr>
          <w:rFonts w:ascii="Arial" w:hAnsi="Arial" w:cs="Arial"/>
          <w:sz w:val="22"/>
          <w:szCs w:val="22"/>
        </w:rPr>
      </w:pPr>
      <w:r w:rsidRPr="00741C99">
        <w:rPr>
          <w:rFonts w:ascii="Arial" w:hAnsi="Arial" w:cs="Arial"/>
          <w:sz w:val="22"/>
          <w:szCs w:val="22"/>
        </w:rPr>
        <w:t>Facilitate the removal of wax and foreign bodies, which are not hygroscopic, from the EAM.  Hygroscopic matter (such as peas and lentils) will absorb the water and expand, making removal more difficult</w:t>
      </w:r>
    </w:p>
    <w:p w:rsidR="00DD7711" w:rsidRPr="00C32026" w:rsidRDefault="00DD7711" w:rsidP="00291A3E">
      <w:pPr>
        <w:tabs>
          <w:tab w:val="left" w:pos="900"/>
        </w:tabs>
        <w:autoSpaceDE w:val="0"/>
        <w:autoSpaceDN w:val="0"/>
        <w:adjustRightInd w:val="0"/>
        <w:rPr>
          <w:rFonts w:ascii="Arial" w:hAnsi="Arial"/>
          <w:sz w:val="24"/>
          <w:szCs w:val="24"/>
        </w:rPr>
      </w:pPr>
    </w:p>
    <w:p w:rsidR="00670CB4" w:rsidRPr="0033732A" w:rsidRDefault="00DD7711" w:rsidP="002038C5">
      <w:pPr>
        <w:rPr>
          <w:rFonts w:ascii="Arial" w:hAnsi="Arial" w:cs="Arial"/>
          <w:b/>
          <w:sz w:val="22"/>
          <w:szCs w:val="22"/>
        </w:rPr>
      </w:pPr>
      <w:r w:rsidRPr="0033732A">
        <w:rPr>
          <w:rFonts w:ascii="Arial" w:hAnsi="Arial"/>
          <w:b/>
          <w:sz w:val="22"/>
          <w:szCs w:val="22"/>
        </w:rPr>
        <w:t>SCOPE</w:t>
      </w:r>
    </w:p>
    <w:p w:rsidR="00670CB4" w:rsidRPr="00C32026" w:rsidRDefault="00670CB4" w:rsidP="00670CB4">
      <w:pPr>
        <w:pStyle w:val="ListParagraph"/>
        <w:ind w:left="360"/>
        <w:rPr>
          <w:rFonts w:ascii="Arial" w:hAnsi="Arial" w:cs="Arial"/>
          <w:sz w:val="22"/>
          <w:szCs w:val="22"/>
        </w:rPr>
      </w:pPr>
    </w:p>
    <w:p w:rsidR="00670CB4" w:rsidRPr="00670CB4" w:rsidRDefault="00670CB4" w:rsidP="002038C5">
      <w:pPr>
        <w:widowControl w:val="0"/>
        <w:spacing w:line="360" w:lineRule="auto"/>
        <w:jc w:val="both"/>
        <w:rPr>
          <w:rFonts w:ascii="Arial" w:hAnsi="Arial" w:cs="Arial"/>
          <w:sz w:val="22"/>
          <w:szCs w:val="22"/>
        </w:rPr>
      </w:pPr>
      <w:r w:rsidRPr="00670CB4">
        <w:rPr>
          <w:rFonts w:ascii="Arial" w:hAnsi="Arial" w:cs="Arial"/>
          <w:sz w:val="22"/>
          <w:szCs w:val="22"/>
        </w:rPr>
        <w:t>This procedure is only to be carried out by an experienced healthcare worker who has received recognised training in ear care and the use of ear care equipment.  This training is available UK-wide from Primary Ear Care Centre trainers.</w:t>
      </w:r>
    </w:p>
    <w:p w:rsidR="00670CB4" w:rsidRPr="00D06607" w:rsidRDefault="00670CB4" w:rsidP="002038C5">
      <w:pPr>
        <w:pStyle w:val="BodyText2"/>
        <w:spacing w:line="360" w:lineRule="auto"/>
        <w:rPr>
          <w:sz w:val="22"/>
          <w:szCs w:val="22"/>
        </w:rPr>
      </w:pPr>
      <w:r w:rsidRPr="00D06607">
        <w:rPr>
          <w:sz w:val="22"/>
          <w:szCs w:val="22"/>
        </w:rPr>
        <w:t>An individual assessment should be made of every patient to ensure that it is appropriate for ear irrigation to be carried out</w:t>
      </w:r>
      <w:r w:rsidR="00E96A18">
        <w:rPr>
          <w:sz w:val="22"/>
          <w:szCs w:val="22"/>
        </w:rPr>
        <w:t>.</w:t>
      </w:r>
    </w:p>
    <w:p w:rsidR="00670CB4" w:rsidRPr="00CE3C6B" w:rsidRDefault="00670CB4" w:rsidP="00670CB4">
      <w:pPr>
        <w:pStyle w:val="ListParagraph"/>
        <w:ind w:left="360"/>
        <w:rPr>
          <w:rFonts w:ascii="Arial" w:hAnsi="Arial" w:cs="Arial"/>
          <w:sz w:val="22"/>
          <w:szCs w:val="22"/>
        </w:rPr>
      </w:pPr>
    </w:p>
    <w:p w:rsidR="00291A3E" w:rsidRPr="00E96A18" w:rsidRDefault="00291A3E" w:rsidP="00E96A18">
      <w:pPr>
        <w:rPr>
          <w:rFonts w:ascii="Arial" w:hAnsi="Arial" w:cs="Arial"/>
          <w:b/>
          <w:sz w:val="22"/>
          <w:szCs w:val="22"/>
        </w:rPr>
      </w:pPr>
      <w:r w:rsidRPr="00E96A18">
        <w:rPr>
          <w:rFonts w:ascii="Arial" w:hAnsi="Arial" w:cs="Arial"/>
          <w:b/>
          <w:sz w:val="22"/>
          <w:szCs w:val="22"/>
        </w:rPr>
        <w:t xml:space="preserve">Irrigation should NOT be carried out if: </w:t>
      </w:r>
    </w:p>
    <w:p w:rsidR="00291A3E" w:rsidRPr="00D31C1D" w:rsidRDefault="00291A3E" w:rsidP="00291A3E">
      <w:pPr>
        <w:widowControl w:val="0"/>
        <w:jc w:val="both"/>
        <w:rPr>
          <w:rFonts w:ascii="Arial" w:hAnsi="Arial" w:cs="Arial"/>
          <w:sz w:val="16"/>
          <w:szCs w:val="16"/>
        </w:rPr>
      </w:pPr>
    </w:p>
    <w:p w:rsidR="00291A3E" w:rsidRPr="00D06607" w:rsidRDefault="00291A3E" w:rsidP="00291A3E">
      <w:pPr>
        <w:widowControl w:val="0"/>
        <w:numPr>
          <w:ilvl w:val="0"/>
          <w:numId w:val="6"/>
        </w:numPr>
        <w:jc w:val="both"/>
        <w:rPr>
          <w:rFonts w:ascii="Arial" w:hAnsi="Arial" w:cs="Arial"/>
          <w:sz w:val="22"/>
          <w:szCs w:val="22"/>
        </w:rPr>
      </w:pPr>
      <w:r w:rsidRPr="00D06607">
        <w:rPr>
          <w:rFonts w:ascii="Arial" w:hAnsi="Arial" w:cs="Arial"/>
          <w:sz w:val="22"/>
          <w:szCs w:val="22"/>
        </w:rPr>
        <w:t>the patient has previously experienced complications following this procedure in the past</w:t>
      </w:r>
    </w:p>
    <w:p w:rsidR="00291A3E" w:rsidRPr="00D06607" w:rsidRDefault="00291A3E" w:rsidP="00291A3E">
      <w:pPr>
        <w:widowControl w:val="0"/>
        <w:numPr>
          <w:ilvl w:val="0"/>
          <w:numId w:val="6"/>
        </w:numPr>
        <w:jc w:val="both"/>
        <w:rPr>
          <w:rFonts w:ascii="Arial" w:hAnsi="Arial" w:cs="Arial"/>
          <w:sz w:val="22"/>
          <w:szCs w:val="22"/>
        </w:rPr>
      </w:pPr>
      <w:r w:rsidRPr="00D06607">
        <w:rPr>
          <w:rFonts w:ascii="Arial" w:hAnsi="Arial" w:cs="Arial"/>
          <w:sz w:val="22"/>
          <w:szCs w:val="22"/>
        </w:rPr>
        <w:t>there is a history of a middle ear infection in the last six weeks</w:t>
      </w:r>
    </w:p>
    <w:p w:rsidR="00291A3E" w:rsidRPr="00D06607" w:rsidRDefault="00291A3E" w:rsidP="00291A3E">
      <w:pPr>
        <w:widowControl w:val="0"/>
        <w:numPr>
          <w:ilvl w:val="0"/>
          <w:numId w:val="6"/>
        </w:numPr>
        <w:jc w:val="both"/>
        <w:rPr>
          <w:rFonts w:ascii="Arial" w:hAnsi="Arial" w:cs="Arial"/>
          <w:sz w:val="22"/>
          <w:szCs w:val="22"/>
        </w:rPr>
      </w:pPr>
      <w:r w:rsidRPr="00D06607">
        <w:rPr>
          <w:rFonts w:ascii="Arial" w:hAnsi="Arial" w:cs="Arial"/>
          <w:sz w:val="22"/>
          <w:szCs w:val="22"/>
        </w:rPr>
        <w:t>the patient has undergone ANY form of ear surgery (apart from grommets that have extruded at least 18 months previously and it is documented subsequently that the tympanic membrane is intact)</w:t>
      </w:r>
    </w:p>
    <w:p w:rsidR="00291A3E" w:rsidRPr="00D06607" w:rsidRDefault="00291A3E" w:rsidP="00291A3E">
      <w:pPr>
        <w:widowControl w:val="0"/>
        <w:numPr>
          <w:ilvl w:val="0"/>
          <w:numId w:val="6"/>
        </w:numPr>
        <w:jc w:val="both"/>
        <w:rPr>
          <w:rFonts w:ascii="Arial" w:hAnsi="Arial" w:cs="Arial"/>
          <w:sz w:val="22"/>
          <w:szCs w:val="22"/>
        </w:rPr>
      </w:pPr>
      <w:r w:rsidRPr="00D06607">
        <w:rPr>
          <w:rFonts w:ascii="Arial" w:hAnsi="Arial" w:cs="Arial"/>
          <w:sz w:val="22"/>
          <w:szCs w:val="22"/>
        </w:rPr>
        <w:t>the patient has a perforation</w:t>
      </w:r>
    </w:p>
    <w:p w:rsidR="00291A3E" w:rsidRPr="00D06607" w:rsidRDefault="00291A3E" w:rsidP="00291A3E">
      <w:pPr>
        <w:widowControl w:val="0"/>
        <w:numPr>
          <w:ilvl w:val="0"/>
          <w:numId w:val="6"/>
        </w:numPr>
        <w:jc w:val="both"/>
        <w:rPr>
          <w:rFonts w:ascii="Arial" w:hAnsi="Arial" w:cs="Arial"/>
          <w:sz w:val="22"/>
          <w:szCs w:val="22"/>
        </w:rPr>
      </w:pPr>
      <w:r w:rsidRPr="00D06607">
        <w:rPr>
          <w:rFonts w:ascii="Arial" w:hAnsi="Arial" w:cs="Arial"/>
          <w:sz w:val="22"/>
          <w:szCs w:val="22"/>
        </w:rPr>
        <w:t xml:space="preserve">there is a history of a mucous discharge </w:t>
      </w:r>
      <w:r w:rsidR="00B4674B">
        <w:rPr>
          <w:rFonts w:ascii="Arial" w:hAnsi="Arial" w:cs="Arial"/>
          <w:sz w:val="22"/>
          <w:szCs w:val="22"/>
        </w:rPr>
        <w:t>in the past 12 months</w:t>
      </w:r>
    </w:p>
    <w:p w:rsidR="00291A3E" w:rsidRPr="00D06607" w:rsidRDefault="00291A3E" w:rsidP="00291A3E">
      <w:pPr>
        <w:widowControl w:val="0"/>
        <w:numPr>
          <w:ilvl w:val="0"/>
          <w:numId w:val="6"/>
        </w:numPr>
        <w:jc w:val="both"/>
        <w:rPr>
          <w:rFonts w:ascii="Arial" w:hAnsi="Arial" w:cs="Arial"/>
          <w:sz w:val="22"/>
          <w:szCs w:val="22"/>
        </w:rPr>
      </w:pPr>
      <w:r w:rsidRPr="00D06607">
        <w:rPr>
          <w:rFonts w:ascii="Arial" w:hAnsi="Arial" w:cs="Arial"/>
          <w:sz w:val="22"/>
          <w:szCs w:val="22"/>
        </w:rPr>
        <w:t>there is evidence of acute otitis externa with pain and tenderness of the pinna</w:t>
      </w:r>
    </w:p>
    <w:p w:rsidR="00291A3E" w:rsidRDefault="00291A3E" w:rsidP="00291A3E">
      <w:pPr>
        <w:widowControl w:val="0"/>
        <w:jc w:val="both"/>
        <w:rPr>
          <w:rFonts w:ascii="Arial" w:hAnsi="Arial" w:cs="Arial"/>
          <w:sz w:val="22"/>
          <w:szCs w:val="22"/>
        </w:rPr>
      </w:pPr>
    </w:p>
    <w:p w:rsidR="00291A3E" w:rsidRPr="00D06607" w:rsidRDefault="00291A3E" w:rsidP="00291A3E">
      <w:pPr>
        <w:widowControl w:val="0"/>
        <w:jc w:val="both"/>
        <w:rPr>
          <w:rFonts w:ascii="Arial" w:hAnsi="Arial" w:cs="Arial"/>
          <w:sz w:val="22"/>
          <w:szCs w:val="22"/>
        </w:rPr>
      </w:pPr>
    </w:p>
    <w:p w:rsidR="00291A3E" w:rsidRPr="00D06607" w:rsidRDefault="00291A3E" w:rsidP="00291A3E">
      <w:pPr>
        <w:widowControl w:val="0"/>
        <w:ind w:left="720" w:hanging="720"/>
        <w:jc w:val="center"/>
        <w:rPr>
          <w:rFonts w:ascii="Arial" w:hAnsi="Arial" w:cs="Arial"/>
          <w:b/>
          <w:sz w:val="22"/>
          <w:szCs w:val="22"/>
        </w:rPr>
      </w:pPr>
      <w:r w:rsidRPr="00D06607">
        <w:rPr>
          <w:rFonts w:ascii="Arial" w:hAnsi="Arial" w:cs="Arial"/>
          <w:b/>
          <w:sz w:val="22"/>
          <w:szCs w:val="22"/>
        </w:rPr>
        <w:t>This list is not exhaustive and the practitioner must use his or her own judgement</w:t>
      </w:r>
    </w:p>
    <w:p w:rsidR="009D5D4B" w:rsidRDefault="00291A3E" w:rsidP="009D5D4B">
      <w:pPr>
        <w:widowControl w:val="0"/>
        <w:ind w:left="720" w:hanging="720"/>
        <w:jc w:val="center"/>
        <w:rPr>
          <w:rFonts w:ascii="Arial" w:hAnsi="Arial" w:cs="Arial"/>
          <w:b/>
          <w:sz w:val="22"/>
          <w:szCs w:val="22"/>
        </w:rPr>
      </w:pPr>
      <w:r w:rsidRPr="00D06607">
        <w:rPr>
          <w:rFonts w:ascii="Arial" w:hAnsi="Arial" w:cs="Arial"/>
          <w:b/>
          <w:sz w:val="22"/>
          <w:szCs w:val="22"/>
        </w:rPr>
        <w:t xml:space="preserve"> for each individual</w:t>
      </w:r>
    </w:p>
    <w:p w:rsidR="00EE0230" w:rsidRDefault="00EE0230" w:rsidP="009D5D4B">
      <w:pPr>
        <w:widowControl w:val="0"/>
        <w:ind w:left="720" w:hanging="720"/>
        <w:jc w:val="center"/>
        <w:rPr>
          <w:rFonts w:ascii="Arial" w:hAnsi="Arial" w:cs="Arial"/>
          <w:sz w:val="22"/>
          <w:szCs w:val="22"/>
        </w:rPr>
      </w:pPr>
    </w:p>
    <w:p w:rsidR="00CE3C6B" w:rsidRPr="00CE3C6B" w:rsidRDefault="00CE3C6B" w:rsidP="009D5D4B">
      <w:pPr>
        <w:widowControl w:val="0"/>
        <w:ind w:left="720" w:hanging="720"/>
        <w:jc w:val="center"/>
        <w:rPr>
          <w:rFonts w:ascii="Arial" w:hAnsi="Arial" w:cs="Arial"/>
          <w:sz w:val="22"/>
          <w:szCs w:val="22"/>
        </w:rPr>
      </w:pPr>
    </w:p>
    <w:p w:rsidR="00291A3E" w:rsidRPr="00D06607" w:rsidRDefault="00291A3E" w:rsidP="00E96A18">
      <w:pPr>
        <w:widowControl w:val="0"/>
        <w:ind w:left="720" w:hanging="720"/>
        <w:rPr>
          <w:rFonts w:ascii="Arial" w:hAnsi="Arial" w:cs="Arial"/>
          <w:b/>
          <w:sz w:val="22"/>
          <w:szCs w:val="22"/>
        </w:rPr>
      </w:pPr>
      <w:r w:rsidRPr="00D06607">
        <w:rPr>
          <w:rFonts w:ascii="Arial" w:hAnsi="Arial" w:cs="Arial"/>
          <w:b/>
          <w:sz w:val="22"/>
          <w:szCs w:val="22"/>
        </w:rPr>
        <w:t>Precautions:    (Ear irrigation should be carried out on a low setting)</w:t>
      </w:r>
    </w:p>
    <w:p w:rsidR="00291A3E" w:rsidRPr="00D31C1D" w:rsidRDefault="00291A3E" w:rsidP="00291A3E">
      <w:pPr>
        <w:widowControl w:val="0"/>
        <w:jc w:val="both"/>
        <w:rPr>
          <w:rFonts w:ascii="Arial" w:hAnsi="Arial" w:cs="Arial"/>
          <w:sz w:val="16"/>
          <w:szCs w:val="16"/>
        </w:rPr>
      </w:pPr>
    </w:p>
    <w:p w:rsidR="00291A3E" w:rsidRPr="00D06607" w:rsidRDefault="00291A3E" w:rsidP="00291A3E">
      <w:pPr>
        <w:widowControl w:val="0"/>
        <w:jc w:val="both"/>
        <w:rPr>
          <w:rFonts w:ascii="Arial" w:hAnsi="Arial" w:cs="Arial"/>
          <w:sz w:val="22"/>
          <w:szCs w:val="22"/>
        </w:rPr>
      </w:pPr>
      <w:r w:rsidRPr="00D06607">
        <w:rPr>
          <w:rFonts w:ascii="Arial" w:hAnsi="Arial" w:cs="Arial"/>
          <w:sz w:val="22"/>
          <w:szCs w:val="22"/>
        </w:rPr>
        <w:t>Tinnitus</w:t>
      </w:r>
    </w:p>
    <w:p w:rsidR="00291A3E" w:rsidRPr="00D06607" w:rsidRDefault="00291A3E" w:rsidP="00291A3E">
      <w:pPr>
        <w:widowControl w:val="0"/>
        <w:jc w:val="both"/>
        <w:rPr>
          <w:rFonts w:ascii="Arial" w:hAnsi="Arial" w:cs="Arial"/>
          <w:sz w:val="22"/>
          <w:szCs w:val="22"/>
        </w:rPr>
      </w:pPr>
      <w:r w:rsidRPr="00D06607">
        <w:rPr>
          <w:rFonts w:ascii="Arial" w:hAnsi="Arial" w:cs="Arial"/>
          <w:sz w:val="22"/>
          <w:szCs w:val="22"/>
        </w:rPr>
        <w:t>Healed Perforation</w:t>
      </w:r>
    </w:p>
    <w:p w:rsidR="00291A3E" w:rsidRPr="00D06607" w:rsidRDefault="00291A3E" w:rsidP="00291A3E">
      <w:pPr>
        <w:widowControl w:val="0"/>
        <w:jc w:val="both"/>
        <w:rPr>
          <w:rFonts w:ascii="Arial" w:hAnsi="Arial" w:cs="Arial"/>
          <w:sz w:val="22"/>
          <w:szCs w:val="22"/>
        </w:rPr>
      </w:pPr>
      <w:r w:rsidRPr="00D06607">
        <w:rPr>
          <w:rFonts w:ascii="Arial" w:hAnsi="Arial" w:cs="Arial"/>
          <w:sz w:val="22"/>
          <w:szCs w:val="22"/>
        </w:rPr>
        <w:t>Dizziness</w:t>
      </w:r>
    </w:p>
    <w:p w:rsidR="00291A3E" w:rsidRDefault="00291A3E" w:rsidP="00291A3E">
      <w:pPr>
        <w:widowControl w:val="0"/>
        <w:jc w:val="both"/>
        <w:rPr>
          <w:rFonts w:ascii="Arial" w:hAnsi="Arial" w:cs="Arial"/>
          <w:sz w:val="22"/>
          <w:szCs w:val="22"/>
        </w:rPr>
      </w:pPr>
      <w:r w:rsidRPr="00D06607">
        <w:rPr>
          <w:rFonts w:ascii="Arial" w:hAnsi="Arial" w:cs="Arial"/>
          <w:sz w:val="22"/>
          <w:szCs w:val="22"/>
        </w:rPr>
        <w:t>Patient taking anti-coagulants</w:t>
      </w:r>
    </w:p>
    <w:p w:rsidR="00291A3E" w:rsidRDefault="00291A3E" w:rsidP="00291A3E">
      <w:pPr>
        <w:widowControl w:val="0"/>
        <w:jc w:val="both"/>
        <w:rPr>
          <w:rFonts w:ascii="Arial" w:hAnsi="Arial" w:cs="Arial"/>
          <w:sz w:val="22"/>
          <w:szCs w:val="22"/>
        </w:rPr>
      </w:pPr>
      <w:r>
        <w:rPr>
          <w:rFonts w:ascii="Arial" w:hAnsi="Arial" w:cs="Arial"/>
          <w:sz w:val="22"/>
          <w:szCs w:val="22"/>
        </w:rPr>
        <w:t>T</w:t>
      </w:r>
      <w:r w:rsidRPr="00D06607">
        <w:rPr>
          <w:rFonts w:ascii="Arial" w:hAnsi="Arial" w:cs="Arial"/>
          <w:sz w:val="22"/>
          <w:szCs w:val="22"/>
        </w:rPr>
        <w:t>he patient has a cleft palate (repaired or not)</w:t>
      </w:r>
    </w:p>
    <w:p w:rsidR="00670CB4" w:rsidRPr="00D31C1D" w:rsidRDefault="00670CB4" w:rsidP="00291A3E">
      <w:pPr>
        <w:widowControl w:val="0"/>
        <w:jc w:val="both"/>
        <w:rPr>
          <w:rFonts w:ascii="Arial" w:hAnsi="Arial" w:cs="Arial"/>
          <w:sz w:val="24"/>
          <w:szCs w:val="24"/>
        </w:rPr>
      </w:pPr>
    </w:p>
    <w:p w:rsidR="00670CB4" w:rsidRPr="00D06607" w:rsidRDefault="00670CB4" w:rsidP="00670CB4">
      <w:pPr>
        <w:widowControl w:val="0"/>
        <w:rPr>
          <w:rFonts w:ascii="Arial" w:hAnsi="Arial" w:cs="Arial"/>
          <w:sz w:val="22"/>
          <w:szCs w:val="22"/>
          <w:u w:val="single"/>
        </w:rPr>
      </w:pPr>
      <w:r w:rsidRPr="00D06607">
        <w:rPr>
          <w:rFonts w:ascii="Arial" w:hAnsi="Arial" w:cs="Arial"/>
          <w:sz w:val="22"/>
          <w:szCs w:val="22"/>
          <w:u w:val="single"/>
        </w:rPr>
        <w:t>Children</w:t>
      </w:r>
    </w:p>
    <w:p w:rsidR="00670CB4" w:rsidRPr="00D31C1D" w:rsidRDefault="00670CB4" w:rsidP="00670CB4">
      <w:pPr>
        <w:widowControl w:val="0"/>
        <w:rPr>
          <w:rFonts w:ascii="Arial" w:hAnsi="Arial" w:cs="Arial"/>
        </w:rPr>
      </w:pPr>
    </w:p>
    <w:p w:rsidR="00670CB4" w:rsidRPr="00D06607" w:rsidRDefault="00670CB4" w:rsidP="00670CB4">
      <w:pPr>
        <w:widowControl w:val="0"/>
        <w:spacing w:line="360" w:lineRule="auto"/>
        <w:rPr>
          <w:rFonts w:ascii="Arial" w:hAnsi="Arial" w:cs="Arial"/>
          <w:sz w:val="22"/>
          <w:szCs w:val="22"/>
        </w:rPr>
      </w:pPr>
      <w:r w:rsidRPr="00D06607">
        <w:rPr>
          <w:rFonts w:ascii="Arial" w:hAnsi="Arial" w:cs="Arial"/>
          <w:sz w:val="22"/>
          <w:szCs w:val="22"/>
        </w:rPr>
        <w:t>Irrigation can be carried out on children as long as the child has no contraindications and is happy to co-operate with the procedure. The practitioner must ensure irrigation is appropriate and necessary. It may be advisable to instil olive oil for a longer period of time in children to avoid the need for irrigation.  When carrying out otoscopy, gently pull the pinna down and backwards to straighten the EAM.</w:t>
      </w:r>
    </w:p>
    <w:p w:rsidR="00417BDA" w:rsidRPr="00417BDA" w:rsidRDefault="00417BDA" w:rsidP="00417BDA">
      <w:pPr>
        <w:widowControl w:val="0"/>
        <w:jc w:val="center"/>
        <w:rPr>
          <w:rFonts w:ascii="Arial" w:hAnsi="Arial" w:cs="Arial"/>
        </w:rPr>
      </w:pPr>
      <w:r>
        <w:rPr>
          <w:rFonts w:ascii="Arial" w:hAnsi="Arial" w:cs="Arial"/>
        </w:rPr>
        <w:t>16</w:t>
      </w:r>
    </w:p>
    <w:p w:rsidR="00670CB4" w:rsidRDefault="00DD7711" w:rsidP="00670CB4">
      <w:pPr>
        <w:widowControl w:val="0"/>
        <w:jc w:val="both"/>
        <w:rPr>
          <w:rFonts w:ascii="Arial" w:hAnsi="Arial" w:cs="Arial"/>
          <w:b/>
          <w:sz w:val="24"/>
          <w:szCs w:val="24"/>
        </w:rPr>
      </w:pPr>
      <w:r w:rsidRPr="00F34468">
        <w:rPr>
          <w:rFonts w:ascii="Arial" w:hAnsi="Arial" w:cs="Arial"/>
          <w:b/>
          <w:sz w:val="24"/>
          <w:szCs w:val="24"/>
        </w:rPr>
        <w:lastRenderedPageBreak/>
        <w:t>GUIDANCE</w:t>
      </w:r>
    </w:p>
    <w:p w:rsidR="00670CB4" w:rsidRPr="00CE3C6B" w:rsidRDefault="00670CB4" w:rsidP="00670CB4">
      <w:pPr>
        <w:widowControl w:val="0"/>
        <w:jc w:val="both"/>
        <w:rPr>
          <w:rFonts w:ascii="Arial" w:hAnsi="Arial" w:cs="Arial"/>
          <w:sz w:val="22"/>
          <w:szCs w:val="22"/>
        </w:rPr>
      </w:pPr>
    </w:p>
    <w:p w:rsidR="00670CB4" w:rsidRPr="00D06607" w:rsidRDefault="00670CB4" w:rsidP="00670CB4">
      <w:pPr>
        <w:widowControl w:val="0"/>
        <w:rPr>
          <w:rFonts w:ascii="Arial" w:hAnsi="Arial" w:cs="Arial"/>
          <w:bCs/>
          <w:sz w:val="22"/>
          <w:szCs w:val="22"/>
          <w:u w:val="single"/>
        </w:rPr>
      </w:pPr>
      <w:r w:rsidRPr="00D06607">
        <w:rPr>
          <w:rFonts w:ascii="Arial" w:hAnsi="Arial" w:cs="Arial"/>
          <w:bCs/>
          <w:sz w:val="22"/>
          <w:szCs w:val="22"/>
          <w:u w:val="single"/>
        </w:rPr>
        <w:t>Guidance on irrigation equipment</w:t>
      </w:r>
    </w:p>
    <w:p w:rsidR="00670CB4" w:rsidRPr="00CE3C6B" w:rsidRDefault="00670CB4" w:rsidP="00670CB4">
      <w:pPr>
        <w:widowControl w:val="0"/>
        <w:rPr>
          <w:rFonts w:ascii="Arial" w:hAnsi="Arial" w:cs="Arial"/>
          <w:sz w:val="22"/>
          <w:szCs w:val="22"/>
        </w:rPr>
      </w:pPr>
    </w:p>
    <w:p w:rsidR="00670CB4" w:rsidRPr="00D06607" w:rsidRDefault="00670CB4" w:rsidP="00C860A4">
      <w:pPr>
        <w:spacing w:line="360" w:lineRule="auto"/>
        <w:rPr>
          <w:rFonts w:ascii="Arial" w:hAnsi="Arial" w:cs="Arial"/>
          <w:snapToGrid w:val="0"/>
          <w:color w:val="000000"/>
          <w:sz w:val="22"/>
          <w:szCs w:val="22"/>
        </w:rPr>
      </w:pPr>
      <w:r w:rsidRPr="00D06607">
        <w:rPr>
          <w:rFonts w:ascii="Arial" w:hAnsi="Arial" w:cs="Arial"/>
          <w:snapToGrid w:val="0"/>
          <w:color w:val="000000"/>
          <w:sz w:val="22"/>
          <w:szCs w:val="22"/>
        </w:rPr>
        <w:t>The metal syringe is obsolescent for use in the EAM.  The syringe design is inherently dangerous.  Combined with the danger of the syringe itself and the pressure of water it creates within the EAM, there is the difficulty of disinfecting the syringe after each use.  The Medical Devices Agency (MDA) also has reservations about the use of the metal syringe for wax removal.  There are issues around the poor manufacture of some syringes, allowing them to break and cause injury during use, and the pressure of water that can be exerted manually on the tympanic membrane.</w:t>
      </w:r>
    </w:p>
    <w:p w:rsidR="00670CB4" w:rsidRPr="00D06607" w:rsidRDefault="00670CB4" w:rsidP="00670CB4">
      <w:pPr>
        <w:rPr>
          <w:rFonts w:ascii="Arial" w:hAnsi="Arial" w:cs="Arial"/>
          <w:snapToGrid w:val="0"/>
          <w:color w:val="000000"/>
          <w:sz w:val="22"/>
          <w:szCs w:val="22"/>
        </w:rPr>
      </w:pPr>
    </w:p>
    <w:p w:rsidR="00670CB4" w:rsidRPr="00D06607" w:rsidRDefault="00670CB4" w:rsidP="00C860A4">
      <w:pPr>
        <w:spacing w:line="360" w:lineRule="auto"/>
        <w:rPr>
          <w:rFonts w:ascii="Arial" w:hAnsi="Arial" w:cs="Arial"/>
          <w:snapToGrid w:val="0"/>
          <w:color w:val="000000"/>
          <w:sz w:val="22"/>
          <w:szCs w:val="22"/>
        </w:rPr>
      </w:pPr>
      <w:r w:rsidRPr="00D06607">
        <w:rPr>
          <w:rFonts w:ascii="Arial" w:hAnsi="Arial" w:cs="Arial"/>
          <w:snapToGrid w:val="0"/>
          <w:color w:val="000000"/>
          <w:sz w:val="22"/>
          <w:szCs w:val="22"/>
        </w:rPr>
        <w:t xml:space="preserve">Electronic </w:t>
      </w:r>
      <w:r w:rsidRPr="00D06607">
        <w:rPr>
          <w:rFonts w:ascii="Arial" w:hAnsi="Arial" w:cs="Arial"/>
          <w:sz w:val="22"/>
          <w:szCs w:val="22"/>
        </w:rPr>
        <w:t xml:space="preserve">irrigators </w:t>
      </w:r>
      <w:r w:rsidRPr="00D06607">
        <w:rPr>
          <w:rFonts w:ascii="Arial" w:hAnsi="Arial" w:cs="Arial"/>
          <w:snapToGrid w:val="0"/>
          <w:color w:val="000000"/>
          <w:sz w:val="22"/>
          <w:szCs w:val="22"/>
        </w:rPr>
        <w:t xml:space="preserve">such as the "Propulse" allow irrigation of the EAM rather than wax removal under pressure.  The MDA issued Safety Notice SN 9807 in February 1998 which advised users that the original Propulse electronic </w:t>
      </w:r>
      <w:r w:rsidRPr="00D06607">
        <w:rPr>
          <w:rFonts w:ascii="Arial" w:hAnsi="Arial" w:cs="Arial"/>
          <w:snapToGrid w:val="0"/>
          <w:sz w:val="22"/>
          <w:szCs w:val="22"/>
        </w:rPr>
        <w:t xml:space="preserve">irrigator </w:t>
      </w:r>
      <w:r w:rsidRPr="00D06607">
        <w:rPr>
          <w:rFonts w:ascii="Arial" w:hAnsi="Arial" w:cs="Arial"/>
          <w:snapToGrid w:val="0"/>
          <w:color w:val="000000"/>
          <w:sz w:val="22"/>
          <w:szCs w:val="22"/>
        </w:rPr>
        <w:t>required an isolation transformer for electrical safety.  Subsequently, the manufacturer designed and marketed</w:t>
      </w:r>
      <w:r w:rsidR="00E96A18">
        <w:rPr>
          <w:rFonts w:ascii="Arial" w:hAnsi="Arial" w:cs="Arial"/>
          <w:snapToGrid w:val="0"/>
          <w:color w:val="000000"/>
          <w:sz w:val="22"/>
          <w:szCs w:val="22"/>
        </w:rPr>
        <w:t xml:space="preserve"> </w:t>
      </w:r>
      <w:r w:rsidRPr="00D06607">
        <w:rPr>
          <w:rFonts w:ascii="Arial" w:hAnsi="Arial" w:cs="Arial"/>
          <w:snapToGrid w:val="0"/>
          <w:color w:val="000000"/>
          <w:sz w:val="22"/>
          <w:szCs w:val="22"/>
        </w:rPr>
        <w:t xml:space="preserve">the Propulse II </w:t>
      </w:r>
      <w:r w:rsidR="00E96A18" w:rsidRPr="00D06607">
        <w:rPr>
          <w:rFonts w:ascii="Arial" w:hAnsi="Arial" w:cs="Arial"/>
          <w:snapToGrid w:val="0"/>
          <w:color w:val="000000"/>
          <w:sz w:val="22"/>
          <w:szCs w:val="22"/>
        </w:rPr>
        <w:t xml:space="preserve">to replace the original </w:t>
      </w:r>
      <w:r w:rsidR="00E96A18">
        <w:rPr>
          <w:rFonts w:ascii="Arial" w:hAnsi="Arial" w:cs="Arial"/>
          <w:snapToGrid w:val="0"/>
          <w:color w:val="000000"/>
          <w:sz w:val="22"/>
          <w:szCs w:val="22"/>
        </w:rPr>
        <w:t xml:space="preserve">machine, followed by </w:t>
      </w:r>
      <w:r w:rsidRPr="00D06607">
        <w:rPr>
          <w:rFonts w:ascii="Arial" w:hAnsi="Arial" w:cs="Arial"/>
          <w:snapToGrid w:val="0"/>
          <w:color w:val="000000"/>
          <w:sz w:val="22"/>
          <w:szCs w:val="22"/>
        </w:rPr>
        <w:t>the Propulse III</w:t>
      </w:r>
      <w:r w:rsidR="00E96A18">
        <w:rPr>
          <w:rFonts w:ascii="Arial" w:hAnsi="Arial" w:cs="Arial"/>
          <w:snapToGrid w:val="0"/>
          <w:color w:val="000000"/>
          <w:sz w:val="22"/>
          <w:szCs w:val="22"/>
        </w:rPr>
        <w:t xml:space="preserve"> and the </w:t>
      </w:r>
      <w:r w:rsidRPr="00D06607">
        <w:rPr>
          <w:rFonts w:ascii="Arial" w:hAnsi="Arial" w:cs="Arial"/>
          <w:snapToGrid w:val="0"/>
          <w:color w:val="000000"/>
          <w:sz w:val="22"/>
          <w:szCs w:val="22"/>
        </w:rPr>
        <w:t>NG</w:t>
      </w:r>
      <w:r w:rsidR="00E96A18">
        <w:rPr>
          <w:rFonts w:ascii="Arial" w:hAnsi="Arial" w:cs="Arial"/>
          <w:snapToGrid w:val="0"/>
          <w:color w:val="000000"/>
          <w:sz w:val="22"/>
          <w:szCs w:val="22"/>
        </w:rPr>
        <w:t xml:space="preserve">. The </w:t>
      </w:r>
      <w:r w:rsidR="00E96A18" w:rsidRPr="00D06607">
        <w:rPr>
          <w:rFonts w:ascii="Arial" w:hAnsi="Arial" w:cs="Arial"/>
          <w:snapToGrid w:val="0"/>
          <w:color w:val="000000"/>
          <w:sz w:val="22"/>
          <w:szCs w:val="22"/>
        </w:rPr>
        <w:t>Propulse</w:t>
      </w:r>
      <w:r w:rsidR="00E96A18">
        <w:rPr>
          <w:rFonts w:ascii="Arial" w:hAnsi="Arial" w:cs="Arial"/>
          <w:snapToGrid w:val="0"/>
          <w:color w:val="000000"/>
          <w:sz w:val="22"/>
          <w:szCs w:val="22"/>
        </w:rPr>
        <w:t xml:space="preserve"> </w:t>
      </w:r>
      <w:r w:rsidR="002038C5">
        <w:rPr>
          <w:rFonts w:ascii="Arial" w:hAnsi="Arial" w:cs="Arial"/>
          <w:snapToGrid w:val="0"/>
          <w:color w:val="000000"/>
          <w:sz w:val="22"/>
          <w:szCs w:val="22"/>
        </w:rPr>
        <w:t xml:space="preserve">G5 </w:t>
      </w:r>
      <w:r w:rsidR="00E96A18">
        <w:rPr>
          <w:rFonts w:ascii="Arial" w:hAnsi="Arial" w:cs="Arial"/>
          <w:snapToGrid w:val="0"/>
          <w:color w:val="000000"/>
          <w:sz w:val="22"/>
          <w:szCs w:val="22"/>
        </w:rPr>
        <w:t>is</w:t>
      </w:r>
      <w:r w:rsidRPr="00D06607">
        <w:rPr>
          <w:rFonts w:ascii="Arial" w:hAnsi="Arial" w:cs="Arial"/>
          <w:snapToGrid w:val="0"/>
          <w:color w:val="000000"/>
          <w:sz w:val="22"/>
          <w:szCs w:val="22"/>
        </w:rPr>
        <w:t xml:space="preserve"> now available which is both mains and battery operated.</w:t>
      </w:r>
    </w:p>
    <w:p w:rsidR="00670CB4" w:rsidRPr="00D06607" w:rsidRDefault="00670CB4" w:rsidP="00670CB4">
      <w:pPr>
        <w:rPr>
          <w:rFonts w:ascii="Arial" w:hAnsi="Arial" w:cs="Arial"/>
          <w:snapToGrid w:val="0"/>
          <w:color w:val="000000"/>
          <w:sz w:val="22"/>
          <w:szCs w:val="22"/>
        </w:rPr>
      </w:pPr>
    </w:p>
    <w:p w:rsidR="00670CB4" w:rsidRDefault="00670CB4" w:rsidP="00670CB4">
      <w:pPr>
        <w:spacing w:line="360" w:lineRule="auto"/>
        <w:rPr>
          <w:rFonts w:ascii="Arial" w:hAnsi="Arial" w:cs="Arial"/>
          <w:snapToGrid w:val="0"/>
          <w:color w:val="000000"/>
          <w:sz w:val="22"/>
          <w:szCs w:val="22"/>
        </w:rPr>
      </w:pPr>
      <w:r w:rsidRPr="00D06607">
        <w:rPr>
          <w:rFonts w:ascii="Arial" w:hAnsi="Arial" w:cs="Arial"/>
          <w:snapToGrid w:val="0"/>
          <w:color w:val="000000"/>
          <w:sz w:val="22"/>
          <w:szCs w:val="22"/>
        </w:rPr>
        <w:t>This guidance document does not</w:t>
      </w:r>
      <w:r>
        <w:rPr>
          <w:rFonts w:ascii="Arial" w:hAnsi="Arial" w:cs="Arial"/>
          <w:snapToGrid w:val="0"/>
          <w:color w:val="000000"/>
          <w:sz w:val="22"/>
          <w:szCs w:val="22"/>
        </w:rPr>
        <w:t xml:space="preserve"> </w:t>
      </w:r>
      <w:r w:rsidRPr="00D06607">
        <w:rPr>
          <w:rFonts w:ascii="Arial" w:hAnsi="Arial" w:cs="Arial"/>
          <w:snapToGrid w:val="0"/>
          <w:color w:val="000000"/>
          <w:sz w:val="22"/>
          <w:szCs w:val="22"/>
        </w:rPr>
        <w:t xml:space="preserve">recommend the use of manual syringes or the Propulse 1, even with an isolation transformer, but recommends that practitioners should use the </w:t>
      </w:r>
    </w:p>
    <w:p w:rsidR="00670CB4" w:rsidRPr="00D06607" w:rsidRDefault="002038C5" w:rsidP="00CE3C6B">
      <w:pPr>
        <w:spacing w:line="360" w:lineRule="auto"/>
        <w:rPr>
          <w:rFonts w:ascii="Arial" w:hAnsi="Arial" w:cs="Arial"/>
          <w:snapToGrid w:val="0"/>
          <w:color w:val="000000"/>
          <w:sz w:val="22"/>
          <w:szCs w:val="22"/>
        </w:rPr>
      </w:pPr>
      <w:r>
        <w:rPr>
          <w:rFonts w:ascii="Arial" w:hAnsi="Arial" w:cs="Arial"/>
          <w:snapToGrid w:val="0"/>
          <w:color w:val="000000"/>
          <w:sz w:val="22"/>
          <w:szCs w:val="22"/>
        </w:rPr>
        <w:t xml:space="preserve">Propulse II, III, </w:t>
      </w:r>
      <w:r w:rsidR="00670CB4" w:rsidRPr="00D06607">
        <w:rPr>
          <w:rFonts w:ascii="Arial" w:hAnsi="Arial" w:cs="Arial"/>
          <w:snapToGrid w:val="0"/>
          <w:color w:val="000000"/>
          <w:sz w:val="22"/>
          <w:szCs w:val="22"/>
        </w:rPr>
        <w:t xml:space="preserve">NG </w:t>
      </w:r>
      <w:r>
        <w:rPr>
          <w:rFonts w:ascii="Arial" w:hAnsi="Arial" w:cs="Arial"/>
          <w:snapToGrid w:val="0"/>
          <w:color w:val="000000"/>
          <w:sz w:val="22"/>
          <w:szCs w:val="22"/>
        </w:rPr>
        <w:t xml:space="preserve">or G5 </w:t>
      </w:r>
      <w:r w:rsidR="00670CB4" w:rsidRPr="00D06607">
        <w:rPr>
          <w:rFonts w:ascii="Arial" w:hAnsi="Arial" w:cs="Arial"/>
          <w:snapToGrid w:val="0"/>
          <w:color w:val="000000"/>
          <w:sz w:val="22"/>
          <w:szCs w:val="22"/>
        </w:rPr>
        <w:t>irrigators and refer to the procedure as ear irrigation.</w:t>
      </w:r>
    </w:p>
    <w:p w:rsidR="00670CB4" w:rsidRPr="00D06607" w:rsidRDefault="00670CB4" w:rsidP="00CE3C6B">
      <w:pPr>
        <w:spacing w:line="360" w:lineRule="auto"/>
        <w:rPr>
          <w:rFonts w:ascii="Arial" w:hAnsi="Arial" w:cs="Arial"/>
          <w:snapToGrid w:val="0"/>
          <w:color w:val="000000"/>
          <w:sz w:val="22"/>
          <w:szCs w:val="22"/>
        </w:rPr>
      </w:pPr>
    </w:p>
    <w:p w:rsidR="00670CB4" w:rsidRPr="00D06607" w:rsidRDefault="002038C5" w:rsidP="002038C5">
      <w:pPr>
        <w:spacing w:line="360" w:lineRule="auto"/>
        <w:rPr>
          <w:rFonts w:ascii="Arial" w:hAnsi="Arial" w:cs="Arial"/>
          <w:snapToGrid w:val="0"/>
          <w:color w:val="000000"/>
          <w:sz w:val="22"/>
          <w:szCs w:val="22"/>
        </w:rPr>
      </w:pPr>
      <w:r>
        <w:rPr>
          <w:rFonts w:ascii="Arial" w:hAnsi="Arial" w:cs="Arial"/>
          <w:snapToGrid w:val="0"/>
          <w:color w:val="000000"/>
          <w:sz w:val="22"/>
          <w:szCs w:val="22"/>
        </w:rPr>
        <w:t>The Propulse II III</w:t>
      </w:r>
      <w:r w:rsidR="00670CB4" w:rsidRPr="00D06607">
        <w:rPr>
          <w:rFonts w:ascii="Arial" w:hAnsi="Arial" w:cs="Arial"/>
          <w:snapToGrid w:val="0"/>
          <w:color w:val="000000"/>
          <w:sz w:val="22"/>
          <w:szCs w:val="22"/>
        </w:rPr>
        <w:t xml:space="preserve"> NG </w:t>
      </w:r>
      <w:r>
        <w:rPr>
          <w:rFonts w:ascii="Arial" w:hAnsi="Arial" w:cs="Arial"/>
          <w:snapToGrid w:val="0"/>
          <w:color w:val="000000"/>
          <w:sz w:val="22"/>
          <w:szCs w:val="22"/>
        </w:rPr>
        <w:t xml:space="preserve">and G5 </w:t>
      </w:r>
      <w:r w:rsidR="00670CB4" w:rsidRPr="00D06607">
        <w:rPr>
          <w:rFonts w:ascii="Arial" w:hAnsi="Arial" w:cs="Arial"/>
          <w:snapToGrid w:val="0"/>
          <w:color w:val="000000"/>
          <w:sz w:val="22"/>
          <w:szCs w:val="22"/>
        </w:rPr>
        <w:t>irrigators have a pressure-variable control, allowing the flow of water to be easily controlled by commencing irrigation on the minimum setting.  For patient safety, the manufacturer has limited the maximum pressure available:  this limit is stated in the user in</w:t>
      </w:r>
      <w:r>
        <w:rPr>
          <w:rFonts w:ascii="Arial" w:hAnsi="Arial" w:cs="Arial"/>
          <w:snapToGrid w:val="0"/>
          <w:color w:val="000000"/>
          <w:sz w:val="22"/>
          <w:szCs w:val="22"/>
        </w:rPr>
        <w:t>structions. The Propulse III,</w:t>
      </w:r>
      <w:r w:rsidR="00670CB4" w:rsidRPr="00D06607">
        <w:rPr>
          <w:rFonts w:ascii="Arial" w:hAnsi="Arial" w:cs="Arial"/>
          <w:snapToGrid w:val="0"/>
          <w:color w:val="000000"/>
          <w:sz w:val="22"/>
          <w:szCs w:val="22"/>
        </w:rPr>
        <w:t xml:space="preserve"> NG </w:t>
      </w:r>
      <w:r>
        <w:rPr>
          <w:rFonts w:ascii="Arial" w:hAnsi="Arial" w:cs="Arial"/>
          <w:snapToGrid w:val="0"/>
          <w:color w:val="000000"/>
          <w:sz w:val="22"/>
          <w:szCs w:val="22"/>
        </w:rPr>
        <w:t xml:space="preserve">and G5 </w:t>
      </w:r>
      <w:r w:rsidR="00670CB4" w:rsidRPr="00D06607">
        <w:rPr>
          <w:rFonts w:ascii="Arial" w:hAnsi="Arial" w:cs="Arial"/>
          <w:snapToGrid w:val="0"/>
          <w:color w:val="000000"/>
          <w:sz w:val="22"/>
          <w:szCs w:val="22"/>
        </w:rPr>
        <w:t>irrigators have specific disinfecting guidelines issued.</w:t>
      </w:r>
    </w:p>
    <w:p w:rsidR="00670CB4" w:rsidRDefault="00670CB4" w:rsidP="00670CB4">
      <w:pPr>
        <w:widowControl w:val="0"/>
        <w:jc w:val="center"/>
        <w:rPr>
          <w:rFonts w:ascii="Arial" w:hAnsi="Arial" w:cs="Arial"/>
          <w:sz w:val="22"/>
          <w:szCs w:val="22"/>
        </w:rPr>
      </w:pPr>
    </w:p>
    <w:p w:rsidR="00CE3C6B" w:rsidRPr="00B64BBD" w:rsidRDefault="00CE3C6B" w:rsidP="00670CB4">
      <w:pPr>
        <w:widowControl w:val="0"/>
        <w:jc w:val="center"/>
        <w:rPr>
          <w:rFonts w:ascii="Arial" w:hAnsi="Arial" w:cs="Arial"/>
          <w:sz w:val="22"/>
          <w:szCs w:val="22"/>
        </w:rPr>
      </w:pPr>
    </w:p>
    <w:p w:rsidR="00670CB4" w:rsidRPr="00D06607" w:rsidRDefault="00670CB4" w:rsidP="00670CB4">
      <w:pPr>
        <w:keepNext/>
        <w:widowControl w:val="0"/>
        <w:jc w:val="both"/>
        <w:outlineLvl w:val="3"/>
        <w:rPr>
          <w:rFonts w:ascii="Arial" w:hAnsi="Arial" w:cs="Arial"/>
          <w:sz w:val="22"/>
          <w:szCs w:val="22"/>
          <w:u w:val="single"/>
        </w:rPr>
      </w:pPr>
      <w:r w:rsidRPr="00D06607">
        <w:rPr>
          <w:rFonts w:ascii="Arial" w:hAnsi="Arial" w:cs="Arial"/>
          <w:sz w:val="22"/>
          <w:szCs w:val="22"/>
          <w:u w:val="single"/>
        </w:rPr>
        <w:t>Equipment Requirements:</w:t>
      </w:r>
    </w:p>
    <w:p w:rsidR="00670CB4" w:rsidRPr="00B64BBD" w:rsidRDefault="00670CB4" w:rsidP="00670CB4">
      <w:pPr>
        <w:widowControl w:val="0"/>
        <w:jc w:val="both"/>
        <w:rPr>
          <w:rFonts w:ascii="Arial" w:hAnsi="Arial" w:cs="Arial"/>
          <w:sz w:val="16"/>
          <w:szCs w:val="16"/>
        </w:rPr>
      </w:pPr>
    </w:p>
    <w:p w:rsidR="00670CB4" w:rsidRPr="00D06607" w:rsidRDefault="00670CB4" w:rsidP="00670CB4">
      <w:pPr>
        <w:widowControl w:val="0"/>
        <w:numPr>
          <w:ilvl w:val="0"/>
          <w:numId w:val="10"/>
        </w:numPr>
        <w:tabs>
          <w:tab w:val="left" w:pos="-1440"/>
        </w:tabs>
        <w:jc w:val="both"/>
        <w:rPr>
          <w:rFonts w:ascii="Arial" w:hAnsi="Arial" w:cs="Arial"/>
          <w:sz w:val="22"/>
          <w:szCs w:val="22"/>
        </w:rPr>
      </w:pPr>
      <w:r w:rsidRPr="00D06607">
        <w:rPr>
          <w:rFonts w:ascii="Arial" w:hAnsi="Arial" w:cs="Arial"/>
          <w:sz w:val="22"/>
          <w:szCs w:val="22"/>
        </w:rPr>
        <w:t>Otoscope</w:t>
      </w:r>
      <w:r w:rsidR="00E96A18">
        <w:rPr>
          <w:rFonts w:ascii="Arial" w:hAnsi="Arial" w:cs="Arial"/>
          <w:sz w:val="22"/>
          <w:szCs w:val="22"/>
        </w:rPr>
        <w:t xml:space="preserve"> and single-use speculae</w:t>
      </w:r>
    </w:p>
    <w:p w:rsidR="00670CB4" w:rsidRPr="00D06607" w:rsidRDefault="00670CB4" w:rsidP="00670CB4">
      <w:pPr>
        <w:widowControl w:val="0"/>
        <w:numPr>
          <w:ilvl w:val="0"/>
          <w:numId w:val="10"/>
        </w:numPr>
        <w:tabs>
          <w:tab w:val="left" w:pos="-1440"/>
        </w:tabs>
        <w:jc w:val="both"/>
        <w:rPr>
          <w:rFonts w:ascii="Arial" w:hAnsi="Arial" w:cs="Arial"/>
          <w:sz w:val="22"/>
          <w:szCs w:val="22"/>
        </w:rPr>
      </w:pPr>
      <w:r w:rsidRPr="00D06607">
        <w:rPr>
          <w:rFonts w:ascii="Arial" w:hAnsi="Arial" w:cs="Arial"/>
          <w:sz w:val="22"/>
          <w:szCs w:val="22"/>
        </w:rPr>
        <w:t>Head mirror and light or headlight and spare batteries</w:t>
      </w:r>
    </w:p>
    <w:p w:rsidR="00670CB4" w:rsidRPr="00D06607" w:rsidRDefault="00670CB4" w:rsidP="00670CB4">
      <w:pPr>
        <w:widowControl w:val="0"/>
        <w:numPr>
          <w:ilvl w:val="0"/>
          <w:numId w:val="10"/>
        </w:numPr>
        <w:tabs>
          <w:tab w:val="left" w:pos="-1440"/>
        </w:tabs>
        <w:jc w:val="both"/>
        <w:rPr>
          <w:rFonts w:ascii="Arial" w:hAnsi="Arial" w:cs="Arial"/>
          <w:sz w:val="22"/>
          <w:szCs w:val="22"/>
        </w:rPr>
      </w:pPr>
      <w:r w:rsidRPr="00D06607">
        <w:rPr>
          <w:rFonts w:ascii="Arial" w:hAnsi="Arial" w:cs="Arial"/>
          <w:sz w:val="22"/>
          <w:szCs w:val="22"/>
        </w:rPr>
        <w:t>Electronic irrigator</w:t>
      </w:r>
    </w:p>
    <w:p w:rsidR="00670CB4" w:rsidRPr="00D06607" w:rsidRDefault="00670CB4" w:rsidP="00670CB4">
      <w:pPr>
        <w:widowControl w:val="0"/>
        <w:numPr>
          <w:ilvl w:val="0"/>
          <w:numId w:val="10"/>
        </w:numPr>
        <w:tabs>
          <w:tab w:val="left" w:pos="-1440"/>
        </w:tabs>
        <w:jc w:val="both"/>
        <w:rPr>
          <w:rFonts w:ascii="Arial" w:hAnsi="Arial" w:cs="Arial"/>
          <w:sz w:val="22"/>
          <w:szCs w:val="22"/>
        </w:rPr>
      </w:pPr>
      <w:r w:rsidRPr="00D06607">
        <w:rPr>
          <w:rFonts w:ascii="Arial" w:hAnsi="Arial" w:cs="Arial"/>
          <w:sz w:val="22"/>
          <w:szCs w:val="22"/>
        </w:rPr>
        <w:t>Tap water at 37</w:t>
      </w:r>
      <w:r w:rsidRPr="00D06607">
        <w:rPr>
          <w:rFonts w:ascii="Arial" w:hAnsi="Arial" w:cs="Arial"/>
          <w:sz w:val="22"/>
          <w:szCs w:val="22"/>
          <w:vertAlign w:val="superscript"/>
        </w:rPr>
        <w:t>o</w:t>
      </w:r>
      <w:r w:rsidRPr="00D06607">
        <w:rPr>
          <w:rFonts w:ascii="Arial" w:hAnsi="Arial" w:cs="Arial"/>
          <w:sz w:val="22"/>
          <w:szCs w:val="22"/>
        </w:rPr>
        <w:t>C or temperature comfortable for the patient avoiding cool water</w:t>
      </w:r>
    </w:p>
    <w:p w:rsidR="00670CB4" w:rsidRPr="00D06607" w:rsidRDefault="00670CB4" w:rsidP="00670CB4">
      <w:pPr>
        <w:widowControl w:val="0"/>
        <w:numPr>
          <w:ilvl w:val="0"/>
          <w:numId w:val="10"/>
        </w:numPr>
        <w:tabs>
          <w:tab w:val="left" w:pos="-1440"/>
        </w:tabs>
        <w:jc w:val="both"/>
        <w:rPr>
          <w:rFonts w:ascii="Arial" w:hAnsi="Arial" w:cs="Arial"/>
          <w:sz w:val="22"/>
          <w:szCs w:val="22"/>
        </w:rPr>
      </w:pPr>
      <w:r w:rsidRPr="00D06607">
        <w:rPr>
          <w:rFonts w:ascii="Arial" w:hAnsi="Arial" w:cs="Arial"/>
          <w:sz w:val="22"/>
          <w:szCs w:val="22"/>
        </w:rPr>
        <w:t>Noots trough/receiver</w:t>
      </w:r>
    </w:p>
    <w:p w:rsidR="00B4674B" w:rsidRPr="00B4674B" w:rsidRDefault="00670CB4" w:rsidP="00B4674B">
      <w:pPr>
        <w:pStyle w:val="ListParagraph"/>
        <w:numPr>
          <w:ilvl w:val="0"/>
          <w:numId w:val="10"/>
        </w:numPr>
        <w:rPr>
          <w:rFonts w:ascii="Calibri" w:hAnsi="Calibri"/>
          <w:color w:val="1F497D"/>
          <w:sz w:val="22"/>
          <w:szCs w:val="22"/>
        </w:rPr>
      </w:pPr>
      <w:r w:rsidRPr="00B4674B">
        <w:rPr>
          <w:rFonts w:ascii="Arial" w:hAnsi="Arial" w:cs="Arial"/>
          <w:sz w:val="22"/>
          <w:szCs w:val="22"/>
        </w:rPr>
        <w:t xml:space="preserve">Jobson Horne probe </w:t>
      </w:r>
      <w:r w:rsidR="00B4674B" w:rsidRPr="00B4674B">
        <w:rPr>
          <w:rFonts w:ascii="Arial" w:hAnsi="Arial" w:cs="Arial"/>
          <w:sz w:val="22"/>
          <w:szCs w:val="22"/>
        </w:rPr>
        <w:t>/carbon curette or an appropriate cotton wool carrier and good quality cotton wool</w:t>
      </w:r>
    </w:p>
    <w:p w:rsidR="00670CB4" w:rsidRPr="00D06607" w:rsidRDefault="00670CB4" w:rsidP="00670CB4">
      <w:pPr>
        <w:widowControl w:val="0"/>
        <w:numPr>
          <w:ilvl w:val="0"/>
          <w:numId w:val="10"/>
        </w:numPr>
        <w:tabs>
          <w:tab w:val="left" w:pos="-1440"/>
        </w:tabs>
        <w:jc w:val="both"/>
        <w:rPr>
          <w:rFonts w:ascii="Arial" w:hAnsi="Arial" w:cs="Arial"/>
          <w:sz w:val="22"/>
          <w:szCs w:val="22"/>
        </w:rPr>
      </w:pPr>
      <w:r w:rsidRPr="00D06607">
        <w:rPr>
          <w:rFonts w:ascii="Arial" w:hAnsi="Arial" w:cs="Arial"/>
          <w:sz w:val="22"/>
          <w:szCs w:val="22"/>
        </w:rPr>
        <w:t>Tissues and receivers for dirty swabs and instruments</w:t>
      </w:r>
    </w:p>
    <w:p w:rsidR="00670CB4" w:rsidRPr="00D06607" w:rsidRDefault="00670CB4" w:rsidP="00670CB4">
      <w:pPr>
        <w:widowControl w:val="0"/>
        <w:numPr>
          <w:ilvl w:val="0"/>
          <w:numId w:val="10"/>
        </w:numPr>
        <w:tabs>
          <w:tab w:val="left" w:pos="-1440"/>
        </w:tabs>
        <w:jc w:val="both"/>
        <w:rPr>
          <w:rFonts w:ascii="Arial" w:hAnsi="Arial" w:cs="Arial"/>
          <w:b/>
          <w:sz w:val="22"/>
          <w:szCs w:val="22"/>
          <w:u w:val="double"/>
        </w:rPr>
      </w:pPr>
      <w:r w:rsidRPr="00D06607">
        <w:rPr>
          <w:rFonts w:ascii="Arial" w:hAnsi="Arial" w:cs="Arial"/>
          <w:sz w:val="22"/>
          <w:szCs w:val="22"/>
        </w:rPr>
        <w:t>Disposable waterproof cape and paper towels</w:t>
      </w:r>
    </w:p>
    <w:p w:rsidR="00670CB4" w:rsidRDefault="00670CB4" w:rsidP="00670CB4">
      <w:pPr>
        <w:widowControl w:val="0"/>
        <w:numPr>
          <w:ilvl w:val="0"/>
          <w:numId w:val="10"/>
        </w:numPr>
        <w:tabs>
          <w:tab w:val="left" w:pos="-1440"/>
        </w:tabs>
        <w:jc w:val="both"/>
        <w:rPr>
          <w:rFonts w:ascii="Arial" w:hAnsi="Arial" w:cs="Arial"/>
          <w:sz w:val="22"/>
          <w:szCs w:val="22"/>
        </w:rPr>
      </w:pPr>
      <w:r w:rsidRPr="00D06607">
        <w:rPr>
          <w:rFonts w:ascii="Arial" w:hAnsi="Arial" w:cs="Arial"/>
          <w:sz w:val="22"/>
          <w:szCs w:val="22"/>
        </w:rPr>
        <w:t>Disposable apron and gloves</w:t>
      </w:r>
    </w:p>
    <w:p w:rsidR="00670CB4" w:rsidRDefault="00670CB4" w:rsidP="00670CB4">
      <w:pPr>
        <w:widowControl w:val="0"/>
        <w:spacing w:line="360" w:lineRule="auto"/>
        <w:rPr>
          <w:rFonts w:ascii="Arial" w:hAnsi="Arial" w:cs="Arial"/>
        </w:rPr>
      </w:pPr>
    </w:p>
    <w:p w:rsidR="00C32026" w:rsidRDefault="00C32026" w:rsidP="00670CB4">
      <w:pPr>
        <w:widowControl w:val="0"/>
        <w:spacing w:line="360" w:lineRule="auto"/>
        <w:rPr>
          <w:rFonts w:ascii="Arial" w:hAnsi="Arial" w:cs="Arial"/>
        </w:rPr>
      </w:pPr>
    </w:p>
    <w:p w:rsidR="00CE3C6B" w:rsidRDefault="00CE3C6B" w:rsidP="00670CB4">
      <w:pPr>
        <w:widowControl w:val="0"/>
        <w:spacing w:line="360" w:lineRule="auto"/>
        <w:rPr>
          <w:rFonts w:ascii="Arial" w:hAnsi="Arial" w:cs="Arial"/>
        </w:rPr>
      </w:pPr>
    </w:p>
    <w:p w:rsidR="00CE3C6B" w:rsidRDefault="00CE3C6B" w:rsidP="00670CB4">
      <w:pPr>
        <w:widowControl w:val="0"/>
        <w:spacing w:line="360" w:lineRule="auto"/>
        <w:rPr>
          <w:rFonts w:ascii="Arial" w:hAnsi="Arial" w:cs="Arial"/>
        </w:rPr>
      </w:pPr>
    </w:p>
    <w:p w:rsidR="00CE3C6B" w:rsidRDefault="00CE3C6B" w:rsidP="00670CB4">
      <w:pPr>
        <w:widowControl w:val="0"/>
        <w:spacing w:line="360" w:lineRule="auto"/>
        <w:rPr>
          <w:rFonts w:ascii="Arial" w:hAnsi="Arial" w:cs="Arial"/>
        </w:rPr>
      </w:pPr>
    </w:p>
    <w:p w:rsidR="00CE3C6B" w:rsidRDefault="00CE3C6B" w:rsidP="00670CB4">
      <w:pPr>
        <w:widowControl w:val="0"/>
        <w:spacing w:line="360" w:lineRule="auto"/>
        <w:rPr>
          <w:rFonts w:ascii="Arial" w:hAnsi="Arial" w:cs="Arial"/>
        </w:rPr>
      </w:pPr>
    </w:p>
    <w:p w:rsidR="00CE3C6B" w:rsidRPr="00B64BBD" w:rsidRDefault="00417BDA" w:rsidP="00417BDA">
      <w:pPr>
        <w:widowControl w:val="0"/>
        <w:spacing w:line="360" w:lineRule="auto"/>
        <w:jc w:val="center"/>
        <w:rPr>
          <w:rFonts w:ascii="Arial" w:hAnsi="Arial" w:cs="Arial"/>
        </w:rPr>
      </w:pPr>
      <w:r>
        <w:rPr>
          <w:rFonts w:ascii="Arial" w:hAnsi="Arial" w:cs="Arial"/>
        </w:rPr>
        <w:t>17</w:t>
      </w:r>
    </w:p>
    <w:p w:rsidR="00670CB4" w:rsidRDefault="00C32026" w:rsidP="00670CB4">
      <w:pPr>
        <w:widowControl w:val="0"/>
        <w:jc w:val="both"/>
        <w:rPr>
          <w:rFonts w:ascii="Arial" w:hAnsi="Arial" w:cs="Arial"/>
          <w:b/>
          <w:sz w:val="24"/>
          <w:szCs w:val="24"/>
        </w:rPr>
      </w:pPr>
      <w:r>
        <w:rPr>
          <w:rFonts w:ascii="Arial" w:hAnsi="Arial" w:cs="Arial"/>
          <w:b/>
          <w:sz w:val="24"/>
          <w:szCs w:val="24"/>
        </w:rPr>
        <w:lastRenderedPageBreak/>
        <w:t>PROCEDURE</w:t>
      </w:r>
    </w:p>
    <w:p w:rsidR="00CE3C6B" w:rsidRPr="00CE3C6B" w:rsidRDefault="00CE3C6B" w:rsidP="00670CB4">
      <w:pPr>
        <w:widowControl w:val="0"/>
        <w:jc w:val="both"/>
        <w:rPr>
          <w:rFonts w:ascii="Arial" w:hAnsi="Arial" w:cs="Arial"/>
          <w:sz w:val="24"/>
          <w:szCs w:val="24"/>
        </w:rPr>
      </w:pPr>
    </w:p>
    <w:p w:rsidR="00670CB4" w:rsidRPr="00D06607" w:rsidRDefault="00670CB4" w:rsidP="00670CB4">
      <w:pPr>
        <w:widowControl w:val="0"/>
        <w:jc w:val="both"/>
        <w:rPr>
          <w:rFonts w:ascii="Arial" w:hAnsi="Arial" w:cs="Arial"/>
          <w:sz w:val="22"/>
          <w:szCs w:val="22"/>
        </w:rPr>
      </w:pPr>
      <w:r w:rsidRPr="00D06607">
        <w:rPr>
          <w:rFonts w:ascii="Arial" w:hAnsi="Arial" w:cs="Arial"/>
          <w:sz w:val="22"/>
          <w:szCs w:val="22"/>
        </w:rPr>
        <w:t>This procedure should be carried out with both participants seated and under direct vision, using a headlight or head mirror and light source</w:t>
      </w:r>
      <w:r w:rsidR="00E96A18">
        <w:rPr>
          <w:rFonts w:ascii="Arial" w:hAnsi="Arial" w:cs="Arial"/>
          <w:sz w:val="22"/>
          <w:szCs w:val="22"/>
        </w:rPr>
        <w:t>.</w:t>
      </w:r>
    </w:p>
    <w:p w:rsidR="00670CB4" w:rsidRPr="00D06607" w:rsidRDefault="00670CB4" w:rsidP="00670CB4">
      <w:pPr>
        <w:widowControl w:val="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The patient</w:t>
      </w:r>
      <w:r w:rsidR="00A67ECA">
        <w:rPr>
          <w:rFonts w:ascii="Arial" w:hAnsi="Arial" w:cs="Arial"/>
          <w:sz w:val="22"/>
          <w:szCs w:val="22"/>
        </w:rPr>
        <w:t>’s</w:t>
      </w:r>
      <w:r w:rsidRPr="00D06607">
        <w:rPr>
          <w:rFonts w:ascii="Arial" w:hAnsi="Arial" w:cs="Arial"/>
          <w:sz w:val="22"/>
          <w:szCs w:val="22"/>
        </w:rPr>
        <w:t xml:space="preserve"> presenting complaints and the result of the initial examination should be documented. Valid consent should be obtained and documented prior to proceeding</w:t>
      </w:r>
    </w:p>
    <w:p w:rsidR="00670CB4" w:rsidRDefault="00670CB4" w:rsidP="00670CB4">
      <w:pPr>
        <w:widowControl w:val="0"/>
        <w:tabs>
          <w:tab w:val="num" w:pos="720"/>
        </w:tabs>
        <w:ind w:left="360"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Examine both ears by first inspecting the pinna and adjacent scalp using direct light.  Check for previous surgery incision scars or skin defects, and then inspect the EAM with the otoscope.</w:t>
      </w:r>
    </w:p>
    <w:p w:rsidR="00670CB4" w:rsidRPr="00D06607" w:rsidRDefault="00670CB4" w:rsidP="00670CB4">
      <w:pPr>
        <w:widowControl w:val="0"/>
        <w:tabs>
          <w:tab w:val="num" w:pos="720"/>
        </w:tabs>
        <w:ind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Check whether the patient has had his/her ears irrigated previou</w:t>
      </w:r>
      <w:r w:rsidR="00C860A4">
        <w:rPr>
          <w:rFonts w:ascii="Arial" w:hAnsi="Arial" w:cs="Arial"/>
          <w:sz w:val="22"/>
          <w:szCs w:val="22"/>
        </w:rPr>
        <w:t>sly, or if there are any contra</w:t>
      </w:r>
      <w:r w:rsidRPr="00D06607">
        <w:rPr>
          <w:rFonts w:ascii="Arial" w:hAnsi="Arial" w:cs="Arial"/>
          <w:sz w:val="22"/>
          <w:szCs w:val="22"/>
        </w:rPr>
        <w:t>indications why irrigation should not be performed.</w:t>
      </w:r>
    </w:p>
    <w:p w:rsidR="00670CB4" w:rsidRPr="00D06607" w:rsidRDefault="00670CB4" w:rsidP="00670CB4">
      <w:pPr>
        <w:widowControl w:val="0"/>
        <w:tabs>
          <w:tab w:val="num" w:pos="720"/>
        </w:tabs>
        <w:ind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Explain the procedure to the patient and ask the patient to sit in an examination chair (a child could sit on an adult's knee with the child's head held steady).</w:t>
      </w:r>
    </w:p>
    <w:p w:rsidR="00670CB4" w:rsidRPr="00D06607" w:rsidRDefault="00670CB4" w:rsidP="00670CB4">
      <w:pPr>
        <w:widowControl w:val="0"/>
        <w:tabs>
          <w:tab w:val="num" w:pos="720"/>
        </w:tabs>
        <w:ind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 xml:space="preserve">Check that the headlight/light source is in place and is working correctly. </w:t>
      </w:r>
    </w:p>
    <w:p w:rsidR="00670CB4" w:rsidRPr="00D06607" w:rsidRDefault="00670CB4" w:rsidP="00670CB4">
      <w:pPr>
        <w:widowControl w:val="0"/>
        <w:tabs>
          <w:tab w:val="num" w:pos="720"/>
        </w:tabs>
        <w:ind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Place the protective cape and paper towel on the patient’s shoulder and under the ear to be irrigated.  Ask the patient to hold the receiver under the same ear.</w:t>
      </w:r>
    </w:p>
    <w:p w:rsidR="00670CB4" w:rsidRPr="00D06607" w:rsidRDefault="00670CB4" w:rsidP="00670CB4">
      <w:pPr>
        <w:widowControl w:val="0"/>
        <w:tabs>
          <w:tab w:val="num" w:pos="720"/>
        </w:tabs>
        <w:ind w:left="360"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Check that the temperature of the water is approximately 37</w:t>
      </w:r>
      <w:r w:rsidRPr="00D06607">
        <w:rPr>
          <w:rFonts w:ascii="Arial" w:hAnsi="Arial" w:cs="Arial"/>
          <w:sz w:val="22"/>
          <w:szCs w:val="22"/>
        </w:rPr>
        <w:sym w:font="Symbol" w:char="F0B0"/>
      </w:r>
      <w:r w:rsidRPr="00D06607">
        <w:rPr>
          <w:rFonts w:ascii="Arial" w:hAnsi="Arial" w:cs="Arial"/>
          <w:sz w:val="22"/>
          <w:szCs w:val="22"/>
        </w:rPr>
        <w:t>C and fill the reservoir of the irrigator.  Set the pressure at minimum.</w:t>
      </w:r>
    </w:p>
    <w:p w:rsidR="00670CB4" w:rsidRPr="00D06607" w:rsidRDefault="00670CB4" w:rsidP="00670CB4">
      <w:pPr>
        <w:widowControl w:val="0"/>
        <w:tabs>
          <w:tab w:val="num" w:pos="720"/>
        </w:tabs>
        <w:ind w:left="360" w:hanging="360"/>
        <w:jc w:val="both"/>
        <w:rPr>
          <w:rFonts w:ascii="Arial" w:hAnsi="Arial" w:cs="Arial"/>
          <w:sz w:val="22"/>
          <w:szCs w:val="22"/>
        </w:rPr>
      </w:pPr>
    </w:p>
    <w:p w:rsidR="00670CB4" w:rsidRPr="00D06607" w:rsidRDefault="00C860A4" w:rsidP="00670CB4">
      <w:pPr>
        <w:widowControl w:val="0"/>
        <w:numPr>
          <w:ilvl w:val="0"/>
          <w:numId w:val="8"/>
        </w:numPr>
        <w:jc w:val="both"/>
        <w:rPr>
          <w:rFonts w:ascii="Arial" w:hAnsi="Arial" w:cs="Arial"/>
          <w:sz w:val="22"/>
          <w:szCs w:val="22"/>
        </w:rPr>
      </w:pPr>
      <w:r>
        <w:rPr>
          <w:rFonts w:ascii="Arial" w:hAnsi="Arial" w:cs="Arial"/>
          <w:sz w:val="22"/>
          <w:szCs w:val="22"/>
        </w:rPr>
        <w:t>Connect a new</w:t>
      </w:r>
      <w:r w:rsidR="00670CB4" w:rsidRPr="00D06607">
        <w:rPr>
          <w:rFonts w:ascii="Arial" w:hAnsi="Arial" w:cs="Arial"/>
          <w:sz w:val="22"/>
          <w:szCs w:val="22"/>
        </w:rPr>
        <w:t xml:space="preserve"> tip applicator to the tubing of the machine with a firm ‘push/twist’ action.  Push until a "click" is felt.</w:t>
      </w:r>
    </w:p>
    <w:p w:rsidR="00670CB4" w:rsidRPr="00D06607" w:rsidRDefault="00670CB4" w:rsidP="00670CB4">
      <w:pPr>
        <w:widowControl w:val="0"/>
        <w:tabs>
          <w:tab w:val="num" w:pos="720"/>
        </w:tabs>
        <w:ind w:left="360"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Direct the irrigator tip into the Noots receiver and switch on the machine for 10-20 seconds in order to circulate the water through the system and eliminate any trapped air or cold water.  This offers the opportunity for the patient to become accustomed to the noise of the machine. The initial flow of water is discarded, thus removing any static water remaining in the tube.  Check the temperature of the water again.</w:t>
      </w:r>
    </w:p>
    <w:p w:rsidR="00670CB4" w:rsidRPr="00D06607" w:rsidRDefault="00670CB4" w:rsidP="00670CB4">
      <w:pPr>
        <w:widowControl w:val="0"/>
        <w:tabs>
          <w:tab w:val="num" w:pos="720"/>
        </w:tabs>
        <w:ind w:left="360" w:hanging="360"/>
        <w:jc w:val="both"/>
        <w:rPr>
          <w:rFonts w:ascii="Arial" w:hAnsi="Arial" w:cs="Arial"/>
          <w:sz w:val="22"/>
          <w:szCs w:val="22"/>
        </w:rPr>
      </w:pPr>
    </w:p>
    <w:p w:rsidR="00670CB4" w:rsidRPr="00D06607" w:rsidRDefault="00C860A4" w:rsidP="00670CB4">
      <w:pPr>
        <w:widowControl w:val="0"/>
        <w:numPr>
          <w:ilvl w:val="0"/>
          <w:numId w:val="8"/>
        </w:numPr>
        <w:jc w:val="both"/>
        <w:rPr>
          <w:rFonts w:ascii="Arial" w:hAnsi="Arial" w:cs="Arial"/>
          <w:sz w:val="22"/>
          <w:szCs w:val="22"/>
        </w:rPr>
      </w:pPr>
      <w:r>
        <w:rPr>
          <w:rFonts w:ascii="Arial" w:hAnsi="Arial" w:cs="Arial"/>
          <w:sz w:val="22"/>
          <w:szCs w:val="22"/>
        </w:rPr>
        <w:t>Twist the</w:t>
      </w:r>
      <w:r w:rsidR="00670CB4" w:rsidRPr="00D06607">
        <w:rPr>
          <w:rFonts w:ascii="Arial" w:hAnsi="Arial" w:cs="Arial"/>
          <w:sz w:val="22"/>
          <w:szCs w:val="22"/>
        </w:rPr>
        <w:t xml:space="preserve"> tip so that the water can be aimed along the posterior wall of the EAM (towards the back of the patient’s head).</w:t>
      </w:r>
    </w:p>
    <w:p w:rsidR="00670CB4" w:rsidRPr="00D06607" w:rsidRDefault="00670CB4" w:rsidP="00670CB4">
      <w:pPr>
        <w:widowControl w:val="0"/>
        <w:tabs>
          <w:tab w:val="num" w:pos="720"/>
        </w:tabs>
        <w:ind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Gently pull the pinna upwards and outwards to straighten the EAM (directly backwards in children).</w:t>
      </w:r>
    </w:p>
    <w:p w:rsidR="00670CB4" w:rsidRPr="00D06607" w:rsidRDefault="00670CB4" w:rsidP="00670CB4">
      <w:pPr>
        <w:widowControl w:val="0"/>
        <w:tabs>
          <w:tab w:val="num" w:pos="720"/>
        </w:tabs>
        <w:ind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Warn the patient that you are about to start irrigating and that the procedure will be stopped if he/she feels dizzy and/or experiences any pain.  Ensure that the light is directed down the EAM.  Place the tip of the nozzle into the EAM entrance and, using the foot control, direct a stream of water along the roof of the EAM and towards the posterior wall (direct towards the back of the patient’s head).  Increase the pressure control gradually if there is difficulty removing the wax.  It is advisable that a maximum of one reservoir of water per ear is used in any one irrigation procedure.</w:t>
      </w:r>
    </w:p>
    <w:p w:rsidR="00670CB4" w:rsidRPr="00D06607" w:rsidRDefault="00670CB4" w:rsidP="00670CB4">
      <w:pPr>
        <w:widowControl w:val="0"/>
        <w:tabs>
          <w:tab w:val="num" w:pos="720"/>
        </w:tabs>
        <w:ind w:left="360" w:hanging="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There is evidence to suggest that leaving water in the canal for 15 minutes will increase the chance of success. You may find it beneficial to instil water into both ears (if both require irrigation with water) and return to the procedure after a rest of 15 minutes.</w:t>
      </w:r>
      <w:r>
        <w:rPr>
          <w:rFonts w:ascii="Arial" w:hAnsi="Arial" w:cs="Arial"/>
          <w:sz w:val="22"/>
          <w:szCs w:val="22"/>
        </w:rPr>
        <w:t xml:space="preserve"> </w:t>
      </w:r>
      <w:r w:rsidRPr="00D06607">
        <w:rPr>
          <w:rFonts w:ascii="Arial" w:hAnsi="Arial" w:cs="Arial"/>
          <w:sz w:val="22"/>
          <w:szCs w:val="22"/>
        </w:rPr>
        <w:t>(Eekhof J et al 2001)</w:t>
      </w:r>
    </w:p>
    <w:p w:rsidR="00670CB4" w:rsidRPr="00D06607" w:rsidRDefault="00670CB4" w:rsidP="00670CB4">
      <w:pPr>
        <w:widowControl w:val="0"/>
        <w:tabs>
          <w:tab w:val="num" w:pos="720"/>
        </w:tabs>
        <w:ind w:left="360" w:hanging="360"/>
        <w:jc w:val="both"/>
        <w:rPr>
          <w:rFonts w:ascii="Arial" w:hAnsi="Arial" w:cs="Arial"/>
          <w:sz w:val="22"/>
          <w:szCs w:val="22"/>
        </w:rPr>
      </w:pPr>
    </w:p>
    <w:p w:rsidR="00670CB4"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Periodically inspect the EAM with the otoscope and inspect the solution running into the receiver.</w:t>
      </w:r>
    </w:p>
    <w:p w:rsidR="00417BDA" w:rsidRDefault="00417BDA" w:rsidP="00417BDA">
      <w:pPr>
        <w:pStyle w:val="ListParagraph"/>
        <w:rPr>
          <w:rFonts w:ascii="Arial" w:hAnsi="Arial" w:cs="Arial"/>
          <w:sz w:val="22"/>
          <w:szCs w:val="22"/>
        </w:rPr>
      </w:pPr>
    </w:p>
    <w:p w:rsidR="00417BDA" w:rsidRPr="00D06607" w:rsidRDefault="00417BDA" w:rsidP="00417BDA">
      <w:pPr>
        <w:widowControl w:val="0"/>
        <w:jc w:val="both"/>
        <w:rPr>
          <w:rFonts w:ascii="Arial" w:hAnsi="Arial" w:cs="Arial"/>
          <w:sz w:val="22"/>
          <w:szCs w:val="22"/>
        </w:rPr>
      </w:pPr>
    </w:p>
    <w:p w:rsidR="00670CB4" w:rsidRPr="00B64BBD" w:rsidRDefault="00417BDA" w:rsidP="00417BDA">
      <w:pPr>
        <w:widowControl w:val="0"/>
        <w:jc w:val="center"/>
        <w:rPr>
          <w:rFonts w:ascii="Arial" w:hAnsi="Arial" w:cs="Arial"/>
        </w:rPr>
      </w:pPr>
      <w:r>
        <w:rPr>
          <w:rFonts w:ascii="Arial" w:hAnsi="Arial" w:cs="Arial"/>
        </w:rPr>
        <w:t>18</w:t>
      </w: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lastRenderedPageBreak/>
        <w:t xml:space="preserve">After removal of wax or debris, dry mop excess water from the meatus under direct vision </w:t>
      </w:r>
      <w:r w:rsidR="00B4674B">
        <w:rPr>
          <w:rFonts w:ascii="Arial" w:hAnsi="Arial" w:cs="Arial"/>
          <w:sz w:val="22"/>
          <w:szCs w:val="22"/>
        </w:rPr>
        <w:t xml:space="preserve">using the Jobson Horne </w:t>
      </w:r>
      <w:r w:rsidR="00B4674B" w:rsidRPr="00B4674B">
        <w:rPr>
          <w:rFonts w:ascii="Arial" w:hAnsi="Arial" w:cs="Arial"/>
          <w:sz w:val="22"/>
          <w:szCs w:val="22"/>
        </w:rPr>
        <w:t>probe /carbon curette or an appropriate cotton wool carrier and good quality cotton wool</w:t>
      </w:r>
      <w:r w:rsidRPr="00B4674B">
        <w:rPr>
          <w:rFonts w:ascii="Arial" w:hAnsi="Arial" w:cs="Arial"/>
          <w:sz w:val="22"/>
          <w:szCs w:val="22"/>
        </w:rPr>
        <w:t xml:space="preserve">. Stagnation of water and any abrasion of </w:t>
      </w:r>
      <w:r w:rsidRPr="00D06607">
        <w:rPr>
          <w:rFonts w:ascii="Arial" w:hAnsi="Arial" w:cs="Arial"/>
          <w:sz w:val="22"/>
          <w:szCs w:val="22"/>
        </w:rPr>
        <w:t>skin during the procedure predispose to infection.  Removing the water with the cotton wool tipped probe reduces the risk of infection.</w:t>
      </w:r>
    </w:p>
    <w:p w:rsidR="00670CB4" w:rsidRPr="00D06607" w:rsidRDefault="00670CB4" w:rsidP="00670CB4">
      <w:pPr>
        <w:widowControl w:val="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Examine the ear, both meatus and tympanic membrane, and treat as required following specific guidelines, or refer to a doctor if necessary.</w:t>
      </w:r>
    </w:p>
    <w:p w:rsidR="00C32026" w:rsidRPr="00D06607" w:rsidRDefault="00C32026" w:rsidP="00670CB4">
      <w:pPr>
        <w:widowControl w:val="0"/>
        <w:ind w:left="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 xml:space="preserve">Give advice regarding ear care and any relevant information. Advise the patient to return if ear starts to discharge or become painful. If the presenting </w:t>
      </w:r>
      <w:r w:rsidR="00AF06A6">
        <w:rPr>
          <w:rFonts w:ascii="Arial" w:hAnsi="Arial" w:cs="Arial"/>
          <w:sz w:val="22"/>
          <w:szCs w:val="22"/>
        </w:rPr>
        <w:t xml:space="preserve">complaint </w:t>
      </w:r>
      <w:r w:rsidRPr="00D06607">
        <w:rPr>
          <w:rFonts w:ascii="Arial" w:hAnsi="Arial" w:cs="Arial"/>
          <w:sz w:val="22"/>
          <w:szCs w:val="22"/>
        </w:rPr>
        <w:t>was hearing loss and the hearing doesn’t improve following wax removal advise patient to seek further advice as per local policy.</w:t>
      </w:r>
    </w:p>
    <w:p w:rsidR="00670CB4" w:rsidRPr="00D06607" w:rsidRDefault="00670CB4" w:rsidP="00670CB4">
      <w:pPr>
        <w:widowControl w:val="0"/>
        <w:ind w:left="360"/>
        <w:jc w:val="both"/>
        <w:rPr>
          <w:rFonts w:ascii="Arial" w:hAnsi="Arial" w:cs="Arial"/>
          <w:sz w:val="22"/>
          <w:szCs w:val="22"/>
        </w:rPr>
      </w:pPr>
    </w:p>
    <w:p w:rsidR="00670CB4" w:rsidRPr="00D06607" w:rsidRDefault="00670CB4" w:rsidP="00670CB4">
      <w:pPr>
        <w:widowControl w:val="0"/>
        <w:numPr>
          <w:ilvl w:val="0"/>
          <w:numId w:val="8"/>
        </w:numPr>
        <w:jc w:val="both"/>
        <w:rPr>
          <w:rFonts w:ascii="Arial" w:hAnsi="Arial" w:cs="Arial"/>
          <w:sz w:val="22"/>
          <w:szCs w:val="22"/>
        </w:rPr>
      </w:pPr>
      <w:r w:rsidRPr="00D06607">
        <w:rPr>
          <w:rFonts w:ascii="Arial" w:hAnsi="Arial" w:cs="Arial"/>
          <w:sz w:val="22"/>
          <w:szCs w:val="22"/>
        </w:rPr>
        <w:t>Document what was observed in both ears, the procedure carried out, the condition of the tympanic membrane and external auditory meatus and treatment given.  Findings should be documented, nurses following the NMC guidelines on record keeping and accountability. If any abnormality is found a referral should be made to the ENT Outpatient Department following local policy.</w:t>
      </w:r>
    </w:p>
    <w:p w:rsidR="00670CB4" w:rsidRPr="00D06607" w:rsidRDefault="00670CB4" w:rsidP="00670CB4">
      <w:pPr>
        <w:widowControl w:val="0"/>
        <w:jc w:val="both"/>
        <w:rPr>
          <w:rFonts w:ascii="Arial" w:hAnsi="Arial" w:cs="Arial"/>
          <w:sz w:val="22"/>
          <w:szCs w:val="22"/>
        </w:rPr>
      </w:pPr>
    </w:p>
    <w:p w:rsidR="00670CB4" w:rsidRPr="00D06607" w:rsidRDefault="00670CB4" w:rsidP="00670CB4">
      <w:pPr>
        <w:widowControl w:val="0"/>
        <w:jc w:val="both"/>
        <w:rPr>
          <w:rFonts w:ascii="Arial" w:hAnsi="Arial" w:cs="Arial"/>
          <w:sz w:val="22"/>
          <w:szCs w:val="22"/>
        </w:rPr>
      </w:pPr>
    </w:p>
    <w:p w:rsidR="00670CB4" w:rsidRPr="00D06607" w:rsidRDefault="00670CB4" w:rsidP="00670CB4">
      <w:pPr>
        <w:widowControl w:val="0"/>
        <w:ind w:left="720" w:hanging="720"/>
        <w:jc w:val="both"/>
        <w:rPr>
          <w:rFonts w:ascii="Arial" w:hAnsi="Arial" w:cs="Arial"/>
          <w:sz w:val="22"/>
          <w:szCs w:val="22"/>
        </w:rPr>
      </w:pPr>
      <w:r w:rsidRPr="00D06607">
        <w:rPr>
          <w:rFonts w:ascii="Arial" w:hAnsi="Arial" w:cs="Arial"/>
          <w:sz w:val="22"/>
          <w:szCs w:val="22"/>
        </w:rPr>
        <w:t xml:space="preserve">NB.  </w:t>
      </w:r>
      <w:r w:rsidRPr="00D06607">
        <w:rPr>
          <w:rFonts w:ascii="Arial" w:hAnsi="Arial" w:cs="Arial"/>
          <w:sz w:val="22"/>
          <w:szCs w:val="22"/>
        </w:rPr>
        <w:tab/>
        <w:t>IRRIGATION SHOULD NEVER CAUSE PAIN.  IF THE PATIENT COMPLAINS OF PAIN, STOP IMMEDIATELY.</w:t>
      </w:r>
    </w:p>
    <w:p w:rsidR="00670CB4" w:rsidRPr="00D06607" w:rsidRDefault="00670CB4" w:rsidP="00670CB4">
      <w:pPr>
        <w:widowControl w:val="0"/>
        <w:jc w:val="both"/>
        <w:rPr>
          <w:rFonts w:ascii="Arial" w:hAnsi="Arial" w:cs="Arial"/>
          <w:sz w:val="22"/>
          <w:szCs w:val="22"/>
        </w:rPr>
      </w:pPr>
    </w:p>
    <w:p w:rsidR="00670CB4" w:rsidRPr="00D06607" w:rsidRDefault="00670CB4" w:rsidP="00670CB4">
      <w:pPr>
        <w:widowControl w:val="0"/>
        <w:jc w:val="center"/>
        <w:rPr>
          <w:rFonts w:ascii="Arial" w:hAnsi="Arial" w:cs="Arial"/>
          <w:b/>
          <w:sz w:val="22"/>
          <w:szCs w:val="22"/>
        </w:rPr>
      </w:pPr>
    </w:p>
    <w:p w:rsidR="00670CB4" w:rsidRPr="00D06607" w:rsidRDefault="00670CB4" w:rsidP="00670CB4">
      <w:pPr>
        <w:widowControl w:val="0"/>
        <w:jc w:val="center"/>
        <w:rPr>
          <w:rFonts w:ascii="Arial" w:hAnsi="Arial" w:cs="Arial"/>
          <w:sz w:val="22"/>
          <w:szCs w:val="22"/>
        </w:rPr>
      </w:pPr>
      <w:r w:rsidRPr="00D06607">
        <w:rPr>
          <w:rFonts w:ascii="Arial" w:hAnsi="Arial" w:cs="Arial"/>
          <w:sz w:val="22"/>
          <w:szCs w:val="22"/>
        </w:rPr>
        <w:t>It is recommended that you follow the manufacturer’s guidelines and local policy for cleaning, disinfecting and calibrating the irrigator and its components</w:t>
      </w:r>
    </w:p>
    <w:p w:rsidR="00670CB4" w:rsidRPr="00D06607" w:rsidRDefault="00670CB4" w:rsidP="00670CB4">
      <w:pPr>
        <w:widowControl w:val="0"/>
        <w:rPr>
          <w:rFonts w:ascii="Arial" w:hAnsi="Arial" w:cs="Arial"/>
          <w:sz w:val="22"/>
          <w:szCs w:val="22"/>
        </w:rPr>
      </w:pPr>
    </w:p>
    <w:p w:rsidR="00670CB4" w:rsidRPr="00D06607" w:rsidRDefault="00670CB4" w:rsidP="00670CB4">
      <w:pPr>
        <w:widowControl w:val="0"/>
        <w:tabs>
          <w:tab w:val="left" w:pos="-1440"/>
        </w:tabs>
        <w:jc w:val="both"/>
        <w:rPr>
          <w:rFonts w:ascii="Arial" w:hAnsi="Arial" w:cs="Arial"/>
          <w:sz w:val="22"/>
          <w:szCs w:val="22"/>
          <w:u w:val="single"/>
        </w:rPr>
      </w:pPr>
    </w:p>
    <w:p w:rsidR="00670CB4" w:rsidRPr="00D06607" w:rsidRDefault="00CE3C6B" w:rsidP="008A58A0">
      <w:pPr>
        <w:widowControl w:val="0"/>
        <w:tabs>
          <w:tab w:val="left" w:pos="-1440"/>
        </w:tabs>
        <w:rPr>
          <w:rFonts w:ascii="Arial" w:hAnsi="Arial" w:cs="Arial"/>
          <w:sz w:val="22"/>
          <w:szCs w:val="22"/>
          <w:u w:val="single"/>
        </w:rPr>
      </w:pPr>
      <w:r>
        <w:rPr>
          <w:rFonts w:ascii="Arial" w:hAnsi="Arial"/>
          <w:b/>
          <w:sz w:val="24"/>
          <w:szCs w:val="24"/>
        </w:rPr>
        <w:t xml:space="preserve">RISK </w:t>
      </w:r>
      <w:r w:rsidRPr="001F25E8">
        <w:rPr>
          <w:rFonts w:ascii="Arial" w:hAnsi="Arial"/>
          <w:b/>
          <w:sz w:val="24"/>
          <w:szCs w:val="24"/>
        </w:rPr>
        <w:t>FACTORS</w:t>
      </w:r>
      <w:r w:rsidRPr="001F25E8">
        <w:rPr>
          <w:rFonts w:ascii="Arial" w:hAnsi="Arial"/>
          <w:b/>
          <w:sz w:val="24"/>
          <w:szCs w:val="24"/>
        </w:rPr>
        <w:br/>
      </w:r>
      <w:r w:rsidR="00DD7711" w:rsidRPr="001F25E8">
        <w:rPr>
          <w:rFonts w:ascii="Arial" w:hAnsi="Arial"/>
          <w:b/>
          <w:sz w:val="24"/>
          <w:szCs w:val="24"/>
        </w:rPr>
        <w:br/>
      </w:r>
      <w:r w:rsidR="00670CB4" w:rsidRPr="00D06607">
        <w:rPr>
          <w:rFonts w:ascii="Arial" w:hAnsi="Arial" w:cs="Arial"/>
          <w:sz w:val="22"/>
          <w:szCs w:val="22"/>
          <w:u w:val="single"/>
        </w:rPr>
        <w:t>Potential complications following procedure:</w:t>
      </w:r>
    </w:p>
    <w:p w:rsidR="00670CB4" w:rsidRPr="00D06607" w:rsidRDefault="00670CB4" w:rsidP="00670CB4">
      <w:pPr>
        <w:widowControl w:val="0"/>
        <w:tabs>
          <w:tab w:val="left" w:pos="-1440"/>
        </w:tabs>
        <w:jc w:val="both"/>
        <w:rPr>
          <w:rFonts w:ascii="Arial" w:hAnsi="Arial" w:cs="Arial"/>
          <w:b/>
          <w:sz w:val="22"/>
          <w:szCs w:val="22"/>
          <w:u w:val="double"/>
        </w:rPr>
      </w:pPr>
    </w:p>
    <w:p w:rsidR="00670CB4" w:rsidRPr="00D06607" w:rsidRDefault="00670CB4" w:rsidP="00670CB4">
      <w:pPr>
        <w:widowControl w:val="0"/>
        <w:numPr>
          <w:ilvl w:val="0"/>
          <w:numId w:val="9"/>
        </w:numPr>
        <w:tabs>
          <w:tab w:val="left" w:pos="-1440"/>
        </w:tabs>
        <w:ind w:left="450"/>
        <w:jc w:val="both"/>
        <w:rPr>
          <w:rFonts w:ascii="Arial" w:hAnsi="Arial" w:cs="Arial"/>
          <w:b/>
          <w:sz w:val="22"/>
          <w:szCs w:val="22"/>
        </w:rPr>
      </w:pPr>
      <w:r w:rsidRPr="00D06607">
        <w:rPr>
          <w:rFonts w:ascii="Arial" w:hAnsi="Arial" w:cs="Arial"/>
          <w:sz w:val="22"/>
          <w:szCs w:val="22"/>
        </w:rPr>
        <w:t>Trauma</w:t>
      </w:r>
    </w:p>
    <w:p w:rsidR="00670CB4" w:rsidRPr="00D06607" w:rsidRDefault="00670CB4" w:rsidP="00670CB4">
      <w:pPr>
        <w:widowControl w:val="0"/>
        <w:numPr>
          <w:ilvl w:val="0"/>
          <w:numId w:val="9"/>
        </w:numPr>
        <w:tabs>
          <w:tab w:val="left" w:pos="-1440"/>
        </w:tabs>
        <w:ind w:left="450"/>
        <w:jc w:val="both"/>
        <w:rPr>
          <w:rFonts w:ascii="Arial" w:hAnsi="Arial" w:cs="Arial"/>
          <w:b/>
          <w:sz w:val="22"/>
          <w:szCs w:val="22"/>
        </w:rPr>
      </w:pPr>
      <w:r w:rsidRPr="00D06607">
        <w:rPr>
          <w:rFonts w:ascii="Arial" w:hAnsi="Arial" w:cs="Arial"/>
          <w:sz w:val="22"/>
          <w:szCs w:val="22"/>
        </w:rPr>
        <w:t>Infection</w:t>
      </w:r>
    </w:p>
    <w:p w:rsidR="00670CB4" w:rsidRPr="00D06607" w:rsidRDefault="00670CB4" w:rsidP="00670CB4">
      <w:pPr>
        <w:widowControl w:val="0"/>
        <w:numPr>
          <w:ilvl w:val="0"/>
          <w:numId w:val="9"/>
        </w:numPr>
        <w:tabs>
          <w:tab w:val="left" w:pos="-1440"/>
        </w:tabs>
        <w:ind w:left="450"/>
        <w:jc w:val="both"/>
        <w:rPr>
          <w:rFonts w:ascii="Arial" w:hAnsi="Arial" w:cs="Arial"/>
          <w:b/>
          <w:sz w:val="22"/>
          <w:szCs w:val="22"/>
        </w:rPr>
      </w:pPr>
      <w:r w:rsidRPr="00D06607">
        <w:rPr>
          <w:rFonts w:ascii="Arial" w:hAnsi="Arial" w:cs="Arial"/>
          <w:sz w:val="22"/>
          <w:szCs w:val="22"/>
        </w:rPr>
        <w:t>Dizziness</w:t>
      </w:r>
    </w:p>
    <w:p w:rsidR="00670CB4" w:rsidRPr="00D06607" w:rsidRDefault="00670CB4" w:rsidP="00670CB4">
      <w:pPr>
        <w:widowControl w:val="0"/>
        <w:numPr>
          <w:ilvl w:val="0"/>
          <w:numId w:val="9"/>
        </w:numPr>
        <w:tabs>
          <w:tab w:val="left" w:pos="-1440"/>
        </w:tabs>
        <w:ind w:left="450"/>
        <w:jc w:val="both"/>
        <w:rPr>
          <w:rFonts w:ascii="Arial" w:hAnsi="Arial" w:cs="Arial"/>
          <w:b/>
          <w:sz w:val="22"/>
          <w:szCs w:val="22"/>
        </w:rPr>
      </w:pPr>
      <w:r w:rsidRPr="00D06607">
        <w:rPr>
          <w:rFonts w:ascii="Arial" w:hAnsi="Arial" w:cs="Arial"/>
          <w:sz w:val="22"/>
          <w:szCs w:val="22"/>
        </w:rPr>
        <w:t>Tinnitus</w:t>
      </w:r>
    </w:p>
    <w:p w:rsidR="00DD7711" w:rsidRDefault="00DD7711" w:rsidP="00C32026">
      <w:pPr>
        <w:tabs>
          <w:tab w:val="left" w:pos="900"/>
        </w:tabs>
        <w:autoSpaceDE w:val="0"/>
        <w:autoSpaceDN w:val="0"/>
        <w:adjustRightInd w:val="0"/>
        <w:ind w:left="900"/>
        <w:rPr>
          <w:rFonts w:ascii="Arial" w:hAnsi="Arial" w:cs="Arial"/>
          <w:b/>
          <w:sz w:val="24"/>
          <w:szCs w:val="24"/>
        </w:rPr>
      </w:pPr>
      <w:r>
        <w:rPr>
          <w:rFonts w:ascii="Arial" w:hAnsi="Arial"/>
          <w:b/>
          <w:sz w:val="24"/>
          <w:szCs w:val="24"/>
        </w:rPr>
        <w:br/>
      </w:r>
    </w:p>
    <w:p w:rsidR="00DD7711" w:rsidRPr="00795E79" w:rsidRDefault="00DD7711" w:rsidP="008A58A0">
      <w:pPr>
        <w:tabs>
          <w:tab w:val="left" w:pos="900"/>
        </w:tabs>
        <w:autoSpaceDE w:val="0"/>
        <w:autoSpaceDN w:val="0"/>
        <w:adjustRightInd w:val="0"/>
        <w:rPr>
          <w:rFonts w:ascii="Arial" w:hAnsi="Arial"/>
          <w:sz w:val="24"/>
          <w:szCs w:val="24"/>
        </w:rPr>
      </w:pPr>
      <w:r w:rsidRPr="00795E79">
        <w:rPr>
          <w:rFonts w:ascii="Arial Bold" w:hAnsi="Arial Bold" w:cs="Arial"/>
          <w:b/>
          <w:caps/>
          <w:sz w:val="24"/>
          <w:szCs w:val="24"/>
        </w:rPr>
        <w:t>Definitions and abbreviations</w:t>
      </w:r>
    </w:p>
    <w:p w:rsidR="00CE3C6B" w:rsidRDefault="00CE3C6B" w:rsidP="00CE3C6B">
      <w:pPr>
        <w:widowControl w:val="0"/>
        <w:rPr>
          <w:rFonts w:ascii="Arial" w:hAnsi="Arial" w:cs="Arial"/>
          <w:sz w:val="22"/>
          <w:szCs w:val="22"/>
        </w:rPr>
      </w:pPr>
    </w:p>
    <w:p w:rsidR="00670CB4" w:rsidRPr="00CE3C6B" w:rsidRDefault="00670CB4" w:rsidP="00CE3C6B">
      <w:pPr>
        <w:widowControl w:val="0"/>
        <w:rPr>
          <w:rFonts w:ascii="Arial" w:hAnsi="Arial" w:cs="Arial"/>
          <w:sz w:val="22"/>
          <w:szCs w:val="22"/>
        </w:rPr>
      </w:pPr>
      <w:r w:rsidRPr="00CE3C6B">
        <w:rPr>
          <w:rFonts w:ascii="Arial" w:hAnsi="Arial" w:cs="Arial"/>
          <w:sz w:val="22"/>
          <w:szCs w:val="22"/>
        </w:rPr>
        <w:t>Noots – receiver used to collect water</w:t>
      </w:r>
    </w:p>
    <w:p w:rsidR="00CE3C6B" w:rsidRPr="00CE3C6B" w:rsidRDefault="00CE3C6B" w:rsidP="00CE3C6B">
      <w:pPr>
        <w:rPr>
          <w:rFonts w:ascii="Arial" w:hAnsi="Arial" w:cs="Arial"/>
          <w:sz w:val="24"/>
          <w:szCs w:val="24"/>
        </w:rPr>
      </w:pPr>
    </w:p>
    <w:p w:rsidR="00CE3C6B" w:rsidRPr="00CE3C6B" w:rsidRDefault="00CE3C6B" w:rsidP="00CE3C6B">
      <w:pPr>
        <w:rPr>
          <w:rFonts w:ascii="Arial" w:hAnsi="Arial" w:cs="Arial"/>
          <w:sz w:val="24"/>
          <w:szCs w:val="24"/>
        </w:rPr>
      </w:pPr>
    </w:p>
    <w:p w:rsidR="00997E62" w:rsidRPr="00997E62" w:rsidRDefault="00DD7711" w:rsidP="00CE3C6B">
      <w:pPr>
        <w:rPr>
          <w:rFonts w:ascii="Arial" w:hAnsi="Arial"/>
          <w:sz w:val="24"/>
          <w:szCs w:val="24"/>
        </w:rPr>
      </w:pPr>
      <w:r w:rsidRPr="008A58A0">
        <w:rPr>
          <w:rFonts w:ascii="Arial" w:hAnsi="Arial" w:cs="Arial"/>
          <w:b/>
          <w:sz w:val="24"/>
          <w:szCs w:val="24"/>
        </w:rPr>
        <w:t>RELATED GUIDANCE</w:t>
      </w:r>
      <w:r w:rsidRPr="008A58A0">
        <w:rPr>
          <w:rFonts w:ascii="Arial" w:hAnsi="Arial" w:cs="Arial"/>
          <w:sz w:val="24"/>
          <w:szCs w:val="24"/>
        </w:rPr>
        <w:br/>
      </w:r>
      <w:r w:rsidRPr="008A58A0">
        <w:rPr>
          <w:rFonts w:ascii="Arial" w:hAnsi="Arial" w:cs="Arial"/>
          <w:sz w:val="24"/>
          <w:szCs w:val="24"/>
        </w:rPr>
        <w:br/>
      </w:r>
      <w:r w:rsidR="00997E62" w:rsidRPr="00997E62">
        <w:rPr>
          <w:rFonts w:ascii="Arial" w:hAnsi="Arial" w:cs="Arial"/>
          <w:sz w:val="24"/>
          <w:szCs w:val="24"/>
        </w:rPr>
        <w:t>Ear Care Guidance Document 2014</w:t>
      </w:r>
    </w:p>
    <w:p w:rsidR="00997E62" w:rsidRDefault="00997E62" w:rsidP="00997E62">
      <w:pPr>
        <w:pStyle w:val="ListParagraph"/>
        <w:tabs>
          <w:tab w:val="left" w:pos="900"/>
        </w:tabs>
        <w:autoSpaceDE w:val="0"/>
        <w:autoSpaceDN w:val="0"/>
        <w:adjustRightInd w:val="0"/>
        <w:ind w:left="360"/>
        <w:rPr>
          <w:rFonts w:ascii="Arial" w:hAnsi="Arial"/>
          <w:sz w:val="24"/>
          <w:szCs w:val="24"/>
        </w:rPr>
      </w:pPr>
    </w:p>
    <w:p w:rsidR="00CE3C6B" w:rsidRDefault="00CE3C6B" w:rsidP="00997E62">
      <w:pPr>
        <w:pStyle w:val="ListParagraph"/>
        <w:tabs>
          <w:tab w:val="left" w:pos="900"/>
        </w:tabs>
        <w:autoSpaceDE w:val="0"/>
        <w:autoSpaceDN w:val="0"/>
        <w:adjustRightInd w:val="0"/>
        <w:ind w:left="360"/>
        <w:rPr>
          <w:rFonts w:ascii="Arial" w:hAnsi="Arial"/>
          <w:sz w:val="24"/>
          <w:szCs w:val="24"/>
        </w:rPr>
      </w:pPr>
    </w:p>
    <w:p w:rsidR="00CE3C6B" w:rsidRDefault="00CE3C6B" w:rsidP="00CE3C6B">
      <w:pPr>
        <w:ind w:left="900"/>
        <w:rPr>
          <w:rFonts w:ascii="Arial" w:hAnsi="Arial" w:cs="Arial"/>
          <w:caps/>
          <w:sz w:val="24"/>
          <w:szCs w:val="24"/>
        </w:rPr>
      </w:pPr>
      <w:r w:rsidRPr="00E43E79">
        <w:rPr>
          <w:rFonts w:ascii="Arial" w:hAnsi="Arial" w:cs="Arial"/>
          <w:sz w:val="24"/>
          <w:szCs w:val="24"/>
        </w:rPr>
        <w:t>This document will be reviewed every three years</w:t>
      </w:r>
      <w:r>
        <w:rPr>
          <w:rFonts w:ascii="Arial" w:hAnsi="Arial" w:cs="Arial"/>
          <w:sz w:val="24"/>
          <w:szCs w:val="24"/>
        </w:rPr>
        <w:t xml:space="preserve"> </w:t>
      </w:r>
      <w:r w:rsidRPr="00E43E79">
        <w:rPr>
          <w:rFonts w:ascii="Arial" w:hAnsi="Arial" w:cs="Arial"/>
          <w:sz w:val="24"/>
          <w:szCs w:val="24"/>
        </w:rPr>
        <w:t>unless such changes occur as to require an earlier review</w:t>
      </w:r>
      <w:r>
        <w:rPr>
          <w:rFonts w:ascii="Arial" w:hAnsi="Arial" w:cs="Arial"/>
          <w:caps/>
          <w:sz w:val="24"/>
          <w:szCs w:val="24"/>
        </w:rPr>
        <w:t>.</w:t>
      </w:r>
    </w:p>
    <w:p w:rsidR="00CE3C6B" w:rsidRDefault="00CE3C6B" w:rsidP="00CE3C6B">
      <w:pPr>
        <w:ind w:left="900"/>
        <w:rPr>
          <w:rFonts w:ascii="Arial" w:hAnsi="Arial" w:cs="Arial"/>
          <w:caps/>
          <w:sz w:val="24"/>
          <w:szCs w:val="24"/>
        </w:rPr>
      </w:pPr>
    </w:p>
    <w:p w:rsidR="00CE3C6B" w:rsidRPr="00140CCE" w:rsidRDefault="00CE3C6B" w:rsidP="00CE3C6B">
      <w:pPr>
        <w:jc w:val="center"/>
        <w:rPr>
          <w:rFonts w:ascii="Arial" w:hAnsi="Arial" w:cs="Arial"/>
          <w:b/>
          <w:bCs/>
          <w:color w:val="000000"/>
        </w:rPr>
      </w:pPr>
      <w:r>
        <w:rPr>
          <w:rFonts w:ascii="Arial" w:hAnsi="Arial" w:cs="Arial"/>
          <w:b/>
          <w:bCs/>
        </w:rPr>
        <w:t xml:space="preserve">Copyright © </w:t>
      </w:r>
      <w:r>
        <w:rPr>
          <w:rFonts w:ascii="Arial" w:hAnsi="Arial" w:cs="Arial"/>
          <w:b/>
          <w:bCs/>
          <w:i/>
        </w:rPr>
        <w:t>201</w:t>
      </w:r>
      <w:r w:rsidR="00C4325B">
        <w:rPr>
          <w:rFonts w:ascii="Arial" w:hAnsi="Arial" w:cs="Arial"/>
          <w:b/>
          <w:bCs/>
          <w:i/>
        </w:rPr>
        <w:t>7</w:t>
      </w:r>
      <w:bookmarkStart w:id="0" w:name="_GoBack"/>
      <w:bookmarkEnd w:id="0"/>
      <w:r w:rsidRPr="00BA79B0">
        <w:rPr>
          <w:rFonts w:ascii="Arial" w:hAnsi="Arial" w:cs="Arial"/>
          <w:b/>
          <w:bCs/>
        </w:rPr>
        <w:t xml:space="preserve"> </w:t>
      </w:r>
      <w:r>
        <w:rPr>
          <w:rFonts w:ascii="Arial" w:hAnsi="Arial" w:cs="Arial"/>
          <w:b/>
          <w:bCs/>
          <w:color w:val="000000"/>
        </w:rPr>
        <w:t>The Rotherham NHS Foundation Trust</w:t>
      </w:r>
    </w:p>
    <w:p w:rsidR="00CE3C6B" w:rsidRDefault="00CE3C6B" w:rsidP="00CE3C6B">
      <w:pPr>
        <w:pStyle w:val="ListParagraph"/>
        <w:tabs>
          <w:tab w:val="left" w:pos="900"/>
        </w:tabs>
        <w:autoSpaceDE w:val="0"/>
        <w:autoSpaceDN w:val="0"/>
        <w:adjustRightInd w:val="0"/>
        <w:ind w:left="360"/>
        <w:jc w:val="center"/>
        <w:rPr>
          <w:rFonts w:ascii="Arial" w:hAnsi="Arial"/>
          <w:sz w:val="24"/>
          <w:szCs w:val="24"/>
        </w:rPr>
      </w:pPr>
    </w:p>
    <w:p w:rsidR="00417BDA" w:rsidRDefault="00417BDA" w:rsidP="00CE3C6B">
      <w:pPr>
        <w:pStyle w:val="ListParagraph"/>
        <w:tabs>
          <w:tab w:val="left" w:pos="900"/>
        </w:tabs>
        <w:autoSpaceDE w:val="0"/>
        <w:autoSpaceDN w:val="0"/>
        <w:adjustRightInd w:val="0"/>
        <w:ind w:left="360"/>
        <w:jc w:val="center"/>
        <w:rPr>
          <w:rFonts w:ascii="Arial" w:hAnsi="Arial"/>
          <w:sz w:val="24"/>
          <w:szCs w:val="24"/>
        </w:rPr>
      </w:pPr>
    </w:p>
    <w:p w:rsidR="00417BDA" w:rsidRDefault="00417BDA" w:rsidP="00CE3C6B">
      <w:pPr>
        <w:pStyle w:val="ListParagraph"/>
        <w:tabs>
          <w:tab w:val="left" w:pos="900"/>
        </w:tabs>
        <w:autoSpaceDE w:val="0"/>
        <w:autoSpaceDN w:val="0"/>
        <w:adjustRightInd w:val="0"/>
        <w:ind w:left="360"/>
        <w:jc w:val="center"/>
        <w:rPr>
          <w:rFonts w:ascii="Arial" w:hAnsi="Arial"/>
          <w:sz w:val="24"/>
          <w:szCs w:val="24"/>
        </w:rPr>
      </w:pPr>
    </w:p>
    <w:p w:rsidR="00417BDA" w:rsidRDefault="00417BDA" w:rsidP="00CE3C6B">
      <w:pPr>
        <w:pStyle w:val="ListParagraph"/>
        <w:tabs>
          <w:tab w:val="left" w:pos="900"/>
        </w:tabs>
        <w:autoSpaceDE w:val="0"/>
        <w:autoSpaceDN w:val="0"/>
        <w:adjustRightInd w:val="0"/>
        <w:ind w:left="360"/>
        <w:jc w:val="center"/>
        <w:rPr>
          <w:rFonts w:ascii="Arial" w:hAnsi="Arial"/>
          <w:sz w:val="24"/>
          <w:szCs w:val="24"/>
        </w:rPr>
      </w:pPr>
    </w:p>
    <w:p w:rsidR="00417BDA" w:rsidRPr="00417BDA" w:rsidRDefault="00417BDA" w:rsidP="00CE3C6B">
      <w:pPr>
        <w:pStyle w:val="ListParagraph"/>
        <w:tabs>
          <w:tab w:val="left" w:pos="900"/>
        </w:tabs>
        <w:autoSpaceDE w:val="0"/>
        <w:autoSpaceDN w:val="0"/>
        <w:adjustRightInd w:val="0"/>
        <w:ind w:left="360"/>
        <w:jc w:val="center"/>
        <w:rPr>
          <w:rFonts w:ascii="Arial" w:hAnsi="Arial"/>
        </w:rPr>
      </w:pPr>
      <w:r>
        <w:rPr>
          <w:rFonts w:ascii="Arial" w:hAnsi="Arial"/>
        </w:rPr>
        <w:t>19</w:t>
      </w:r>
    </w:p>
    <w:sectPr w:rsidR="00417BDA" w:rsidRPr="00417BDA" w:rsidSect="00417BDA">
      <w:pgSz w:w="11906" w:h="16838" w:code="9"/>
      <w:pgMar w:top="1021" w:right="1134" w:bottom="624" w:left="102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A4" w:rsidRDefault="00C860A4" w:rsidP="004D70E7">
      <w:r>
        <w:separator/>
      </w:r>
    </w:p>
  </w:endnote>
  <w:endnote w:type="continuationSeparator" w:id="0">
    <w:p w:rsidR="00C860A4" w:rsidRDefault="00C860A4" w:rsidP="004D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A4" w:rsidRDefault="00C860A4" w:rsidP="004D70E7">
      <w:r>
        <w:separator/>
      </w:r>
    </w:p>
  </w:footnote>
  <w:footnote w:type="continuationSeparator" w:id="0">
    <w:p w:rsidR="00C860A4" w:rsidRDefault="00C860A4" w:rsidP="004D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DB"/>
    <w:multiLevelType w:val="hybridMultilevel"/>
    <w:tmpl w:val="AAD2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F4CEA"/>
    <w:multiLevelType w:val="multilevel"/>
    <w:tmpl w:val="AADC635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B07511"/>
    <w:multiLevelType w:val="hybridMultilevel"/>
    <w:tmpl w:val="533A4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E562FF"/>
    <w:multiLevelType w:val="hybridMultilevel"/>
    <w:tmpl w:val="75EE88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216C45"/>
    <w:multiLevelType w:val="hybridMultilevel"/>
    <w:tmpl w:val="523093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177B58"/>
    <w:multiLevelType w:val="hybridMultilevel"/>
    <w:tmpl w:val="4EB8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0264F"/>
    <w:multiLevelType w:val="hybridMultilevel"/>
    <w:tmpl w:val="667C1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D73A34"/>
    <w:multiLevelType w:val="hybridMultilevel"/>
    <w:tmpl w:val="9B56AF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B20793"/>
    <w:multiLevelType w:val="multilevel"/>
    <w:tmpl w:val="2DC89B88"/>
    <w:lvl w:ilvl="0">
      <w:start w:val="7"/>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1280955"/>
    <w:multiLevelType w:val="hybridMultilevel"/>
    <w:tmpl w:val="53F8DB6C"/>
    <w:lvl w:ilvl="0" w:tplc="6204CBD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D677F5"/>
    <w:multiLevelType w:val="hybridMultilevel"/>
    <w:tmpl w:val="D12C0074"/>
    <w:lvl w:ilvl="0" w:tplc="A35476C4">
      <w:start w:val="1"/>
      <w:numFmt w:val="decimal"/>
      <w:lvlText w:val="%1."/>
      <w:lvlJc w:val="left"/>
      <w:pPr>
        <w:ind w:left="720" w:hanging="360"/>
      </w:pPr>
      <w:rPr>
        <w:rFonts w:cs="Times New Roman" w:hint="default"/>
        <w:b w:val="0"/>
        <w:i w:val="0"/>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72301EE"/>
    <w:multiLevelType w:val="hybridMultilevel"/>
    <w:tmpl w:val="B25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A84873"/>
    <w:multiLevelType w:val="hybridMultilevel"/>
    <w:tmpl w:val="D6D8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11"/>
  </w:num>
  <w:num w:numId="6">
    <w:abstractNumId w:val="3"/>
  </w:num>
  <w:num w:numId="7">
    <w:abstractNumId w:val="12"/>
  </w:num>
  <w:num w:numId="8">
    <w:abstractNumId w:val="10"/>
  </w:num>
  <w:num w:numId="9">
    <w:abstractNumId w:val="0"/>
  </w:num>
  <w:num w:numId="10">
    <w:abstractNumId w:val="4"/>
  </w:num>
  <w:num w:numId="11">
    <w:abstractNumId w:val="2"/>
  </w:num>
  <w:num w:numId="12">
    <w:abstractNumId w:val="7"/>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11"/>
    <w:rsid w:val="00037FFB"/>
    <w:rsid w:val="00064701"/>
    <w:rsid w:val="001901A0"/>
    <w:rsid w:val="001F2392"/>
    <w:rsid w:val="002038C5"/>
    <w:rsid w:val="00291A3E"/>
    <w:rsid w:val="0033732A"/>
    <w:rsid w:val="00417BDA"/>
    <w:rsid w:val="00433825"/>
    <w:rsid w:val="004D70E7"/>
    <w:rsid w:val="005C1AAE"/>
    <w:rsid w:val="00670CB4"/>
    <w:rsid w:val="00741C99"/>
    <w:rsid w:val="008A58A0"/>
    <w:rsid w:val="008D5051"/>
    <w:rsid w:val="009229E7"/>
    <w:rsid w:val="00997E62"/>
    <w:rsid w:val="009D5D4B"/>
    <w:rsid w:val="00A67ECA"/>
    <w:rsid w:val="00A908A9"/>
    <w:rsid w:val="00AE7367"/>
    <w:rsid w:val="00AF06A6"/>
    <w:rsid w:val="00B4674B"/>
    <w:rsid w:val="00BB6844"/>
    <w:rsid w:val="00C32026"/>
    <w:rsid w:val="00C4325B"/>
    <w:rsid w:val="00C82892"/>
    <w:rsid w:val="00C860A4"/>
    <w:rsid w:val="00C90A31"/>
    <w:rsid w:val="00CE3C6B"/>
    <w:rsid w:val="00D31C1D"/>
    <w:rsid w:val="00D453AF"/>
    <w:rsid w:val="00DA2FA1"/>
    <w:rsid w:val="00DA4096"/>
    <w:rsid w:val="00DD7711"/>
    <w:rsid w:val="00E96A18"/>
    <w:rsid w:val="00EE0230"/>
    <w:rsid w:val="00EF56B7"/>
    <w:rsid w:val="00F63C5D"/>
    <w:rsid w:val="00FD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D5D4B"/>
    <w:pPr>
      <w:keepNext/>
      <w:widowControl w:val="0"/>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711"/>
    <w:pPr>
      <w:widowControl w:val="0"/>
      <w:spacing w:after="0" w:line="240" w:lineRule="auto"/>
    </w:pPr>
    <w:rPr>
      <w:rFonts w:ascii="Arial,Bold" w:eastAsia="Times New Roman" w:hAnsi="Arial,Bold" w:cs="Times New Roman"/>
      <w:sz w:val="20"/>
      <w:szCs w:val="20"/>
      <w:lang w:val="en-US"/>
    </w:rPr>
  </w:style>
  <w:style w:type="paragraph" w:styleId="ListParagraph">
    <w:name w:val="List Paragraph"/>
    <w:basedOn w:val="Normal"/>
    <w:uiPriority w:val="99"/>
    <w:qFormat/>
    <w:rsid w:val="00DD7711"/>
    <w:pPr>
      <w:ind w:left="720"/>
    </w:pPr>
  </w:style>
  <w:style w:type="character" w:styleId="Emphasis">
    <w:name w:val="Emphasis"/>
    <w:qFormat/>
    <w:rsid w:val="00DD7711"/>
    <w:rPr>
      <w:i/>
      <w:iCs/>
    </w:rPr>
  </w:style>
  <w:style w:type="paragraph" w:styleId="Title">
    <w:name w:val="Title"/>
    <w:basedOn w:val="Normal"/>
    <w:link w:val="TitleChar"/>
    <w:qFormat/>
    <w:rsid w:val="005C1AAE"/>
    <w:pPr>
      <w:jc w:val="center"/>
    </w:pPr>
    <w:rPr>
      <w:b/>
      <w:bCs/>
      <w:sz w:val="32"/>
    </w:rPr>
  </w:style>
  <w:style w:type="character" w:customStyle="1" w:styleId="TitleChar">
    <w:name w:val="Title Char"/>
    <w:basedOn w:val="DefaultParagraphFont"/>
    <w:link w:val="Title"/>
    <w:rsid w:val="005C1AAE"/>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EF56B7"/>
    <w:rPr>
      <w:rFonts w:ascii="Tahoma" w:hAnsi="Tahoma" w:cs="Tahoma"/>
      <w:sz w:val="16"/>
      <w:szCs w:val="16"/>
    </w:rPr>
  </w:style>
  <w:style w:type="character" w:customStyle="1" w:styleId="BalloonTextChar">
    <w:name w:val="Balloon Text Char"/>
    <w:basedOn w:val="DefaultParagraphFont"/>
    <w:link w:val="BalloonText"/>
    <w:uiPriority w:val="99"/>
    <w:semiHidden/>
    <w:rsid w:val="00EF56B7"/>
    <w:rPr>
      <w:rFonts w:ascii="Tahoma" w:eastAsia="Times New Roman" w:hAnsi="Tahoma" w:cs="Tahoma"/>
      <w:sz w:val="16"/>
      <w:szCs w:val="16"/>
    </w:rPr>
  </w:style>
  <w:style w:type="paragraph" w:styleId="Header">
    <w:name w:val="header"/>
    <w:basedOn w:val="Normal"/>
    <w:link w:val="HeaderChar"/>
    <w:uiPriority w:val="99"/>
    <w:unhideWhenUsed/>
    <w:rsid w:val="004D70E7"/>
    <w:pPr>
      <w:tabs>
        <w:tab w:val="center" w:pos="4513"/>
        <w:tab w:val="right" w:pos="9026"/>
      </w:tabs>
    </w:pPr>
  </w:style>
  <w:style w:type="character" w:customStyle="1" w:styleId="HeaderChar">
    <w:name w:val="Header Char"/>
    <w:basedOn w:val="DefaultParagraphFont"/>
    <w:link w:val="Header"/>
    <w:uiPriority w:val="99"/>
    <w:rsid w:val="004D70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70E7"/>
    <w:pPr>
      <w:tabs>
        <w:tab w:val="center" w:pos="4513"/>
        <w:tab w:val="right" w:pos="9026"/>
      </w:tabs>
    </w:pPr>
  </w:style>
  <w:style w:type="character" w:customStyle="1" w:styleId="FooterChar">
    <w:name w:val="Footer Char"/>
    <w:basedOn w:val="DefaultParagraphFont"/>
    <w:link w:val="Footer"/>
    <w:uiPriority w:val="99"/>
    <w:rsid w:val="004D70E7"/>
    <w:rPr>
      <w:rFonts w:ascii="Times New Roman" w:eastAsia="Times New Roman" w:hAnsi="Times New Roman" w:cs="Times New Roman"/>
      <w:sz w:val="20"/>
      <w:szCs w:val="20"/>
    </w:rPr>
  </w:style>
  <w:style w:type="paragraph" w:styleId="BodyText2">
    <w:name w:val="Body Text 2"/>
    <w:basedOn w:val="Normal"/>
    <w:link w:val="BodyText2Char"/>
    <w:uiPriority w:val="99"/>
    <w:rsid w:val="00291A3E"/>
    <w:pPr>
      <w:jc w:val="both"/>
    </w:pPr>
    <w:rPr>
      <w:rFonts w:ascii="Arial" w:hAnsi="Arial" w:cs="Arial"/>
      <w:bCs/>
      <w:sz w:val="24"/>
    </w:rPr>
  </w:style>
  <w:style w:type="character" w:customStyle="1" w:styleId="BodyText2Char">
    <w:name w:val="Body Text 2 Char"/>
    <w:basedOn w:val="DefaultParagraphFont"/>
    <w:link w:val="BodyText2"/>
    <w:uiPriority w:val="99"/>
    <w:rsid w:val="00291A3E"/>
    <w:rPr>
      <w:rFonts w:ascii="Arial" w:eastAsia="Times New Roman" w:hAnsi="Arial" w:cs="Arial"/>
      <w:bCs/>
      <w:sz w:val="24"/>
      <w:szCs w:val="20"/>
    </w:rPr>
  </w:style>
  <w:style w:type="character" w:styleId="PlaceholderText">
    <w:name w:val="Placeholder Text"/>
    <w:basedOn w:val="DefaultParagraphFont"/>
    <w:uiPriority w:val="99"/>
    <w:semiHidden/>
    <w:rsid w:val="008D5051"/>
    <w:rPr>
      <w:color w:val="808080"/>
    </w:rPr>
  </w:style>
  <w:style w:type="character" w:customStyle="1" w:styleId="Heading1Char">
    <w:name w:val="Heading 1 Char"/>
    <w:basedOn w:val="DefaultParagraphFont"/>
    <w:link w:val="Heading1"/>
    <w:uiPriority w:val="99"/>
    <w:rsid w:val="009D5D4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D5D4B"/>
    <w:pPr>
      <w:keepNext/>
      <w:widowControl w:val="0"/>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711"/>
    <w:pPr>
      <w:widowControl w:val="0"/>
      <w:spacing w:after="0" w:line="240" w:lineRule="auto"/>
    </w:pPr>
    <w:rPr>
      <w:rFonts w:ascii="Arial,Bold" w:eastAsia="Times New Roman" w:hAnsi="Arial,Bold" w:cs="Times New Roman"/>
      <w:sz w:val="20"/>
      <w:szCs w:val="20"/>
      <w:lang w:val="en-US"/>
    </w:rPr>
  </w:style>
  <w:style w:type="paragraph" w:styleId="ListParagraph">
    <w:name w:val="List Paragraph"/>
    <w:basedOn w:val="Normal"/>
    <w:uiPriority w:val="99"/>
    <w:qFormat/>
    <w:rsid w:val="00DD7711"/>
    <w:pPr>
      <w:ind w:left="720"/>
    </w:pPr>
  </w:style>
  <w:style w:type="character" w:styleId="Emphasis">
    <w:name w:val="Emphasis"/>
    <w:qFormat/>
    <w:rsid w:val="00DD7711"/>
    <w:rPr>
      <w:i/>
      <w:iCs/>
    </w:rPr>
  </w:style>
  <w:style w:type="paragraph" w:styleId="Title">
    <w:name w:val="Title"/>
    <w:basedOn w:val="Normal"/>
    <w:link w:val="TitleChar"/>
    <w:qFormat/>
    <w:rsid w:val="005C1AAE"/>
    <w:pPr>
      <w:jc w:val="center"/>
    </w:pPr>
    <w:rPr>
      <w:b/>
      <w:bCs/>
      <w:sz w:val="32"/>
    </w:rPr>
  </w:style>
  <w:style w:type="character" w:customStyle="1" w:styleId="TitleChar">
    <w:name w:val="Title Char"/>
    <w:basedOn w:val="DefaultParagraphFont"/>
    <w:link w:val="Title"/>
    <w:rsid w:val="005C1AAE"/>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EF56B7"/>
    <w:rPr>
      <w:rFonts w:ascii="Tahoma" w:hAnsi="Tahoma" w:cs="Tahoma"/>
      <w:sz w:val="16"/>
      <w:szCs w:val="16"/>
    </w:rPr>
  </w:style>
  <w:style w:type="character" w:customStyle="1" w:styleId="BalloonTextChar">
    <w:name w:val="Balloon Text Char"/>
    <w:basedOn w:val="DefaultParagraphFont"/>
    <w:link w:val="BalloonText"/>
    <w:uiPriority w:val="99"/>
    <w:semiHidden/>
    <w:rsid w:val="00EF56B7"/>
    <w:rPr>
      <w:rFonts w:ascii="Tahoma" w:eastAsia="Times New Roman" w:hAnsi="Tahoma" w:cs="Tahoma"/>
      <w:sz w:val="16"/>
      <w:szCs w:val="16"/>
    </w:rPr>
  </w:style>
  <w:style w:type="paragraph" w:styleId="Header">
    <w:name w:val="header"/>
    <w:basedOn w:val="Normal"/>
    <w:link w:val="HeaderChar"/>
    <w:uiPriority w:val="99"/>
    <w:unhideWhenUsed/>
    <w:rsid w:val="004D70E7"/>
    <w:pPr>
      <w:tabs>
        <w:tab w:val="center" w:pos="4513"/>
        <w:tab w:val="right" w:pos="9026"/>
      </w:tabs>
    </w:pPr>
  </w:style>
  <w:style w:type="character" w:customStyle="1" w:styleId="HeaderChar">
    <w:name w:val="Header Char"/>
    <w:basedOn w:val="DefaultParagraphFont"/>
    <w:link w:val="Header"/>
    <w:uiPriority w:val="99"/>
    <w:rsid w:val="004D70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70E7"/>
    <w:pPr>
      <w:tabs>
        <w:tab w:val="center" w:pos="4513"/>
        <w:tab w:val="right" w:pos="9026"/>
      </w:tabs>
    </w:pPr>
  </w:style>
  <w:style w:type="character" w:customStyle="1" w:styleId="FooterChar">
    <w:name w:val="Footer Char"/>
    <w:basedOn w:val="DefaultParagraphFont"/>
    <w:link w:val="Footer"/>
    <w:uiPriority w:val="99"/>
    <w:rsid w:val="004D70E7"/>
    <w:rPr>
      <w:rFonts w:ascii="Times New Roman" w:eastAsia="Times New Roman" w:hAnsi="Times New Roman" w:cs="Times New Roman"/>
      <w:sz w:val="20"/>
      <w:szCs w:val="20"/>
    </w:rPr>
  </w:style>
  <w:style w:type="paragraph" w:styleId="BodyText2">
    <w:name w:val="Body Text 2"/>
    <w:basedOn w:val="Normal"/>
    <w:link w:val="BodyText2Char"/>
    <w:uiPriority w:val="99"/>
    <w:rsid w:val="00291A3E"/>
    <w:pPr>
      <w:jc w:val="both"/>
    </w:pPr>
    <w:rPr>
      <w:rFonts w:ascii="Arial" w:hAnsi="Arial" w:cs="Arial"/>
      <w:bCs/>
      <w:sz w:val="24"/>
    </w:rPr>
  </w:style>
  <w:style w:type="character" w:customStyle="1" w:styleId="BodyText2Char">
    <w:name w:val="Body Text 2 Char"/>
    <w:basedOn w:val="DefaultParagraphFont"/>
    <w:link w:val="BodyText2"/>
    <w:uiPriority w:val="99"/>
    <w:rsid w:val="00291A3E"/>
    <w:rPr>
      <w:rFonts w:ascii="Arial" w:eastAsia="Times New Roman" w:hAnsi="Arial" w:cs="Arial"/>
      <w:bCs/>
      <w:sz w:val="24"/>
      <w:szCs w:val="20"/>
    </w:rPr>
  </w:style>
  <w:style w:type="character" w:styleId="PlaceholderText">
    <w:name w:val="Placeholder Text"/>
    <w:basedOn w:val="DefaultParagraphFont"/>
    <w:uiPriority w:val="99"/>
    <w:semiHidden/>
    <w:rsid w:val="008D5051"/>
    <w:rPr>
      <w:color w:val="808080"/>
    </w:rPr>
  </w:style>
  <w:style w:type="character" w:customStyle="1" w:styleId="Heading1Char">
    <w:name w:val="Heading 1 Char"/>
    <w:basedOn w:val="DefaultParagraphFont"/>
    <w:link w:val="Heading1"/>
    <w:uiPriority w:val="99"/>
    <w:rsid w:val="009D5D4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1096">
      <w:bodyDiv w:val="1"/>
      <w:marLeft w:val="0"/>
      <w:marRight w:val="0"/>
      <w:marTop w:val="0"/>
      <w:marBottom w:val="0"/>
      <w:divBdr>
        <w:top w:val="none" w:sz="0" w:space="0" w:color="auto"/>
        <w:left w:val="none" w:sz="0" w:space="0" w:color="auto"/>
        <w:bottom w:val="none" w:sz="0" w:space="0" w:color="auto"/>
        <w:right w:val="none" w:sz="0" w:space="0" w:color="auto"/>
      </w:divBdr>
    </w:div>
    <w:div w:id="722489951">
      <w:bodyDiv w:val="1"/>
      <w:marLeft w:val="0"/>
      <w:marRight w:val="0"/>
      <w:marTop w:val="0"/>
      <w:marBottom w:val="0"/>
      <w:divBdr>
        <w:top w:val="none" w:sz="0" w:space="0" w:color="auto"/>
        <w:left w:val="none" w:sz="0" w:space="0" w:color="auto"/>
        <w:bottom w:val="none" w:sz="0" w:space="0" w:color="auto"/>
        <w:right w:val="none" w:sz="0" w:space="0" w:color="auto"/>
      </w:divBdr>
    </w:div>
    <w:div w:id="891965542">
      <w:bodyDiv w:val="1"/>
      <w:marLeft w:val="0"/>
      <w:marRight w:val="0"/>
      <w:marTop w:val="0"/>
      <w:marBottom w:val="0"/>
      <w:divBdr>
        <w:top w:val="none" w:sz="0" w:space="0" w:color="auto"/>
        <w:left w:val="none" w:sz="0" w:space="0" w:color="auto"/>
        <w:bottom w:val="none" w:sz="0" w:space="0" w:color="auto"/>
        <w:right w:val="none" w:sz="0" w:space="0" w:color="auto"/>
      </w:divBdr>
    </w:div>
    <w:div w:id="1278223187">
      <w:bodyDiv w:val="1"/>
      <w:marLeft w:val="0"/>
      <w:marRight w:val="0"/>
      <w:marTop w:val="0"/>
      <w:marBottom w:val="0"/>
      <w:divBdr>
        <w:top w:val="none" w:sz="0" w:space="0" w:color="auto"/>
        <w:left w:val="none" w:sz="0" w:space="0" w:color="auto"/>
        <w:bottom w:val="none" w:sz="0" w:space="0" w:color="auto"/>
        <w:right w:val="none" w:sz="0" w:space="0" w:color="auto"/>
      </w:divBdr>
    </w:div>
    <w:div w:id="14789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Samantha, Committee Services Admin Support</dc:creator>
  <cp:lastModifiedBy>Windows User</cp:lastModifiedBy>
  <cp:revision>8</cp:revision>
  <dcterms:created xsi:type="dcterms:W3CDTF">2016-04-05T12:07:00Z</dcterms:created>
  <dcterms:modified xsi:type="dcterms:W3CDTF">2018-06-05T10:45:00Z</dcterms:modified>
</cp:coreProperties>
</file>